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C563CEE" w:rsidR="00F4525C" w:rsidRDefault="00576B22" w:rsidP="009B61E5">
          <w:pPr>
            <w:pStyle w:val="VCAADocumenttitle"/>
          </w:pPr>
          <w:r>
            <w:t>VCE Health and Human Development (2018–2024)</w:t>
          </w:r>
        </w:p>
      </w:sdtContent>
    </w:sdt>
    <w:p w14:paraId="74E62D52" w14:textId="2BA2CC07" w:rsidR="00243F0D" w:rsidRPr="00823962" w:rsidRDefault="00BB4478" w:rsidP="00BD2B91">
      <w:pPr>
        <w:pStyle w:val="VCAAHeading1"/>
      </w:pPr>
      <w:bookmarkStart w:id="0" w:name="TemplateOverview"/>
      <w:bookmarkEnd w:id="0"/>
      <w:r>
        <w:t>World Health Organization (WHO) Priorities 2019–2025</w:t>
      </w:r>
    </w:p>
    <w:p w14:paraId="7D984E1F" w14:textId="5D26B0A3" w:rsidR="00B62480" w:rsidRPr="00823962" w:rsidRDefault="003E1799" w:rsidP="0053598A">
      <w:pPr>
        <w:pStyle w:val="VCAAHeading4"/>
        <w:spacing w:before="120"/>
      </w:pPr>
      <w:r w:rsidRPr="0053598A">
        <w:t>Up</w:t>
      </w:r>
      <w:r>
        <w:t xml:space="preserve">dated VCAA </w:t>
      </w:r>
      <w:r w:rsidR="008D1709">
        <w:t>a</w:t>
      </w:r>
      <w:r>
        <w:t>dvice November 2023</w:t>
      </w:r>
    </w:p>
    <w:p w14:paraId="50646837" w14:textId="51951DFE" w:rsidR="002754C1" w:rsidRPr="002754C1" w:rsidRDefault="003E1799" w:rsidP="009937B2">
      <w:pPr>
        <w:pStyle w:val="VCAAHeading3"/>
      </w:pPr>
      <w:r>
        <w:t>Introduction</w:t>
      </w:r>
    </w:p>
    <w:p w14:paraId="616A9055" w14:textId="3CD76455" w:rsidR="003E1799" w:rsidRDefault="003E1799" w:rsidP="0053598A">
      <w:pPr>
        <w:pStyle w:val="VCAAbody"/>
      </w:pPr>
      <w:r>
        <w:t xml:space="preserve">In 2022, the World Health Organization approved the extension </w:t>
      </w:r>
      <w:r w:rsidRPr="00AA57EC">
        <w:t>of th</w:t>
      </w:r>
      <w:r>
        <w:t xml:space="preserve">e </w:t>
      </w:r>
      <w:hyperlink r:id="rId11" w:history="1">
        <w:r w:rsidR="00F73BE6" w:rsidRPr="00114EFD">
          <w:t>Thirteenth General Programme of Work</w:t>
        </w:r>
      </w:hyperlink>
      <w:r w:rsidR="00114EFD">
        <w:t xml:space="preserve"> (GPW 13)</w:t>
      </w:r>
      <w:r w:rsidR="00F73BE6">
        <w:t xml:space="preserve"> </w:t>
      </w:r>
      <w:r w:rsidR="006322A2">
        <w:t>from 2023 to 2025</w:t>
      </w:r>
      <w:r w:rsidR="00D9096B">
        <w:t>, to</w:t>
      </w:r>
      <w:r w:rsidR="004C2755">
        <w:t xml:space="preserve"> </w:t>
      </w:r>
      <w:r w:rsidR="00114EFD">
        <w:t>cover</w:t>
      </w:r>
      <w:r w:rsidR="006322A2">
        <w:t xml:space="preserve"> </w:t>
      </w:r>
      <w:r>
        <w:t xml:space="preserve">the priorities and work of the WHO for 2024 and 2025. </w:t>
      </w:r>
    </w:p>
    <w:p w14:paraId="50300969" w14:textId="0D05D6F0" w:rsidR="003E1799" w:rsidRDefault="003E1799" w:rsidP="0053598A">
      <w:pPr>
        <w:pStyle w:val="VCAAbody"/>
      </w:pPr>
      <w:r>
        <w:t>In 2024</w:t>
      </w:r>
      <w:r w:rsidR="00576B22">
        <w:t>,</w:t>
      </w:r>
      <w:r w:rsidRPr="00AA57EC">
        <w:t xml:space="preserve"> students undertaking</w:t>
      </w:r>
      <w:r>
        <w:t xml:space="preserve"> VCE</w:t>
      </w:r>
      <w:r w:rsidRPr="00AA57EC">
        <w:t xml:space="preserve"> Health and Human Development </w:t>
      </w:r>
      <w:r>
        <w:t>(</w:t>
      </w:r>
      <w:r w:rsidRPr="00AA57EC">
        <w:t>201</w:t>
      </w:r>
      <w:r>
        <w:t xml:space="preserve">8–2024) </w:t>
      </w:r>
      <w:r w:rsidRPr="00AA57EC">
        <w:t xml:space="preserve">will study and </w:t>
      </w:r>
      <w:proofErr w:type="gramStart"/>
      <w:r w:rsidRPr="00AA57EC">
        <w:t>be assessed</w:t>
      </w:r>
      <w:proofErr w:type="gramEnd"/>
      <w:r w:rsidRPr="00AA57EC">
        <w:t xml:space="preserve"> against the </w:t>
      </w:r>
      <w:r>
        <w:t xml:space="preserve">priorities and work of the WHO </w:t>
      </w:r>
      <w:r w:rsidRPr="00114EFD">
        <w:t>Thirteenth General Programme of Work (GPW 13) 2019</w:t>
      </w:r>
      <w:r w:rsidR="00576B22" w:rsidRPr="00114EFD">
        <w:t>–</w:t>
      </w:r>
      <w:r w:rsidRPr="00114EFD">
        <w:t>2025</w:t>
      </w:r>
      <w:r>
        <w:t>. Specifically</w:t>
      </w:r>
      <w:r w:rsidR="00576B22">
        <w:t>,</w:t>
      </w:r>
      <w:r>
        <w:t xml:space="preserve"> this relates to the following key knowledge and key skills in Unit 4</w:t>
      </w:r>
      <w:r w:rsidR="00576B22">
        <w:t>,</w:t>
      </w:r>
      <w:r>
        <w:t xml:space="preserve"> Area of Study 2: Health and human development in a global context:</w:t>
      </w:r>
    </w:p>
    <w:p w14:paraId="5DE5D6A3" w14:textId="77777777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23ED2">
        <w:t>priorities and work of the WHO</w:t>
      </w:r>
    </w:p>
    <w:p w14:paraId="55680EB8" w14:textId="7D011A71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explain the priorities and </w:t>
      </w:r>
      <w:r w:rsidR="00122B00">
        <w:t xml:space="preserve">the </w:t>
      </w:r>
      <w:r>
        <w:t>work of the WHO and discuss how the WHO priorities are reflected in different scenarios.</w:t>
      </w:r>
    </w:p>
    <w:p w14:paraId="4D2936C3" w14:textId="36C095BC" w:rsidR="003E1799" w:rsidRDefault="003E1799" w:rsidP="0053598A">
      <w:pPr>
        <w:pStyle w:val="VCAAHeading3"/>
      </w:pPr>
      <w:r>
        <w:t>Thirteenth General Programme of Work 2019–2025</w:t>
      </w:r>
    </w:p>
    <w:p w14:paraId="4126AF08" w14:textId="66A4C1D2" w:rsidR="003E1799" w:rsidRDefault="003E1799" w:rsidP="003E1799">
      <w:pPr>
        <w:pStyle w:val="VCAAbody"/>
      </w:pPr>
      <w:r>
        <w:t>The Thirteenth General Programme of Work 2019–2025 (GPW 13) sets the strategic direction of the WHO for 2019–2025. It is based on the Sustainable Development Goals (SDGs)</w:t>
      </w:r>
      <w:r w:rsidR="00122B00">
        <w:t>,</w:t>
      </w:r>
      <w:r>
        <w:t xml:space="preserve"> with a commitment to achieve </w:t>
      </w:r>
      <w:r w:rsidR="00C61652">
        <w:t xml:space="preserve">SDG </w:t>
      </w:r>
      <w:r>
        <w:t>3 (</w:t>
      </w:r>
      <w:r w:rsidR="006C28F5">
        <w:t>‘</w:t>
      </w:r>
      <w:r>
        <w:t>Ensure healthy lives and promote well-being for all at all ages</w:t>
      </w:r>
      <w:r w:rsidR="006C28F5">
        <w:t>’</w:t>
      </w:r>
      <w:r>
        <w:t>) and is relevant to low</w:t>
      </w:r>
      <w:r w:rsidR="009668DC">
        <w:t>-</w:t>
      </w:r>
      <w:r>
        <w:t>, middle</w:t>
      </w:r>
      <w:r w:rsidR="009668DC">
        <w:t>-</w:t>
      </w:r>
      <w:r>
        <w:t xml:space="preserve"> and </w:t>
      </w:r>
      <w:r w:rsidR="009668DC">
        <w:t>high-</w:t>
      </w:r>
      <w:r>
        <w:t xml:space="preserve">income countries. GPW 13 provides a vision </w:t>
      </w:r>
      <w:r w:rsidR="00C61652">
        <w:t xml:space="preserve">of </w:t>
      </w:r>
      <w:r w:rsidR="00C61652" w:rsidRPr="0060442A">
        <w:t>‘</w:t>
      </w:r>
      <w:r w:rsidRPr="00E347B3">
        <w:t>A world in which all people attain the highest possible standard of health and well-being</w:t>
      </w:r>
      <w:r w:rsidR="00C61652" w:rsidRPr="00E347B3">
        <w:t>’</w:t>
      </w:r>
      <w:r w:rsidRPr="0060442A">
        <w:t xml:space="preserve"> and summarises the WHO</w:t>
      </w:r>
      <w:r w:rsidR="00C61652" w:rsidRPr="0060442A">
        <w:t>’s</w:t>
      </w:r>
      <w:r w:rsidRPr="0060442A">
        <w:t xml:space="preserve"> mission</w:t>
      </w:r>
      <w:r w:rsidR="00C61652" w:rsidRPr="0060442A">
        <w:t xml:space="preserve"> to </w:t>
      </w:r>
      <w:r w:rsidR="0060442A">
        <w:t>p</w:t>
      </w:r>
      <w:r w:rsidR="00C61652" w:rsidRPr="00E347B3">
        <w:t xml:space="preserve">romote </w:t>
      </w:r>
      <w:r w:rsidRPr="00E347B3">
        <w:t xml:space="preserve">health; </w:t>
      </w:r>
      <w:r w:rsidR="0060442A">
        <w:t>k</w:t>
      </w:r>
      <w:r w:rsidR="0060442A" w:rsidRPr="00E347B3">
        <w:t xml:space="preserve">eep </w:t>
      </w:r>
      <w:r w:rsidRPr="00E347B3">
        <w:t xml:space="preserve">the world safe; </w:t>
      </w:r>
      <w:r w:rsidR="0060442A">
        <w:t>and s</w:t>
      </w:r>
      <w:r w:rsidRPr="00E347B3">
        <w:t>erve the vulnerable</w:t>
      </w:r>
      <w:r w:rsidRPr="0060442A">
        <w:t>.</w:t>
      </w:r>
      <w:r>
        <w:t xml:space="preserve"> </w:t>
      </w:r>
    </w:p>
    <w:p w14:paraId="041597BB" w14:textId="6B91CF62" w:rsidR="0053598A" w:rsidRDefault="003E1799" w:rsidP="003E1799">
      <w:pPr>
        <w:pStyle w:val="VCAAbody"/>
      </w:pPr>
      <w:r>
        <w:t xml:space="preserve">While SDG 3 is central to </w:t>
      </w:r>
      <w:r w:rsidR="009668DC">
        <w:t xml:space="preserve">the </w:t>
      </w:r>
      <w:r>
        <w:t xml:space="preserve">WHO’s work, </w:t>
      </w:r>
      <w:r w:rsidR="007A5484" w:rsidRPr="0041469B">
        <w:t xml:space="preserve">the work of the WHO is implicated in, influences, or is influenced by </w:t>
      </w:r>
      <w:proofErr w:type="gramStart"/>
      <w:r w:rsidR="007A5484" w:rsidRPr="0041469B">
        <w:t>all of</w:t>
      </w:r>
      <w:proofErr w:type="gramEnd"/>
      <w:r w:rsidR="007A5484" w:rsidRPr="0041469B">
        <w:t xml:space="preserve"> the SDGs, either directly or indirectly</w:t>
      </w:r>
      <w:r w:rsidRPr="007A5484">
        <w:t>.</w:t>
      </w:r>
      <w:r>
        <w:t xml:space="preserve"> The relationship between GPW 13 and the SDGs </w:t>
      </w:r>
      <w:proofErr w:type="gramStart"/>
      <w:r>
        <w:t>is shown</w:t>
      </w:r>
      <w:proofErr w:type="gramEnd"/>
      <w:r>
        <w:t xml:space="preserve"> in Figure 1.</w:t>
      </w:r>
    </w:p>
    <w:p w14:paraId="54C6BD2F" w14:textId="77777777" w:rsidR="0053598A" w:rsidRDefault="0053598A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2279581F" w14:textId="77777777" w:rsidR="003E1799" w:rsidRDefault="003E1799" w:rsidP="003E1799">
      <w:pPr>
        <w:pStyle w:val="VCAAbody"/>
      </w:pPr>
    </w:p>
    <w:p w14:paraId="4B6AA1E5" w14:textId="71DD58A6" w:rsidR="003E1799" w:rsidRDefault="003E1799" w:rsidP="003E1799">
      <w:pPr>
        <w:pStyle w:val="VCAAfigures"/>
        <w:rPr>
          <w:b/>
        </w:rPr>
      </w:pPr>
      <w:r w:rsidRPr="000738CB">
        <w:rPr>
          <w:b/>
        </w:rPr>
        <w:t>Figure 1</w:t>
      </w:r>
      <w:r w:rsidR="00FC4889">
        <w:rPr>
          <w:b/>
        </w:rPr>
        <w:t>.</w:t>
      </w:r>
      <w:r w:rsidRPr="000738CB">
        <w:rPr>
          <w:b/>
        </w:rPr>
        <w:t xml:space="preserve"> </w:t>
      </w:r>
      <w:r w:rsidR="00E347B3">
        <w:rPr>
          <w:b/>
        </w:rPr>
        <w:t>The relationship between the WHO’s work and the SDGs</w:t>
      </w:r>
    </w:p>
    <w:p w14:paraId="54D1BA89" w14:textId="77777777" w:rsidR="003E1799" w:rsidRPr="00584F96" w:rsidRDefault="003E1799" w:rsidP="003E1799">
      <w:pPr>
        <w:pStyle w:val="VCAAfigures"/>
      </w:pPr>
      <w:r>
        <w:rPr>
          <w:lang w:val="en-AU" w:eastAsia="ja-JP"/>
        </w:rPr>
        <w:drawing>
          <wp:inline distT="0" distB="0" distL="0" distR="0" wp14:anchorId="1787ACBA" wp14:editId="4AFA2CF1">
            <wp:extent cx="4562475" cy="334874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715" cy="33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0CA3" w14:textId="6EE62312" w:rsidR="003E1799" w:rsidRPr="00584F96" w:rsidRDefault="00FC4889" w:rsidP="003E1799">
      <w:pPr>
        <w:shd w:val="clear" w:color="auto" w:fill="FFFFFF"/>
        <w:spacing w:after="0" w:line="225" w:lineRule="atLeast"/>
        <w:ind w:left="-360" w:right="300"/>
        <w:jc w:val="center"/>
        <w:textAlignment w:val="baseline"/>
        <w:rPr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Source: 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>World Health Organization (2019)</w:t>
      </w:r>
      <w:r w:rsidR="00113852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3E1799" w:rsidRPr="00394492">
        <w:rPr>
          <w:i/>
          <w:iCs/>
          <w:sz w:val="20"/>
          <w:szCs w:val="20"/>
        </w:rPr>
        <w:t xml:space="preserve">Thirteenth </w:t>
      </w:r>
      <w:r w:rsidR="003E1799">
        <w:rPr>
          <w:i/>
          <w:iCs/>
          <w:sz w:val="20"/>
          <w:szCs w:val="20"/>
        </w:rPr>
        <w:t>G</w:t>
      </w:r>
      <w:r w:rsidR="003E1799" w:rsidRPr="00394492">
        <w:rPr>
          <w:i/>
          <w:iCs/>
          <w:sz w:val="20"/>
          <w:szCs w:val="20"/>
        </w:rPr>
        <w:t xml:space="preserve">eneral </w:t>
      </w:r>
      <w:r w:rsidR="003E1799">
        <w:rPr>
          <w:i/>
          <w:iCs/>
          <w:sz w:val="20"/>
          <w:szCs w:val="20"/>
        </w:rPr>
        <w:t>P</w:t>
      </w:r>
      <w:r w:rsidR="003E1799" w:rsidRPr="00394492">
        <w:rPr>
          <w:i/>
          <w:iCs/>
          <w:sz w:val="20"/>
          <w:szCs w:val="20"/>
        </w:rPr>
        <w:t xml:space="preserve">rogramme of </w:t>
      </w:r>
      <w:r w:rsidR="003E1799">
        <w:rPr>
          <w:i/>
          <w:iCs/>
          <w:sz w:val="20"/>
          <w:szCs w:val="20"/>
        </w:rPr>
        <w:t>W</w:t>
      </w:r>
      <w:r w:rsidR="003E1799" w:rsidRPr="00394492">
        <w:rPr>
          <w:i/>
          <w:iCs/>
          <w:sz w:val="20"/>
          <w:szCs w:val="20"/>
        </w:rPr>
        <w:t xml:space="preserve">ork 2019–2023, </w:t>
      </w:r>
      <w:r w:rsidR="003E1799" w:rsidRPr="00394492">
        <w:rPr>
          <w:sz w:val="20"/>
          <w:szCs w:val="20"/>
        </w:rPr>
        <w:t>p.</w:t>
      </w:r>
      <w:r w:rsidR="003E1799">
        <w:rPr>
          <w:sz w:val="20"/>
          <w:szCs w:val="20"/>
        </w:rPr>
        <w:t>9</w:t>
      </w:r>
    </w:p>
    <w:p w14:paraId="23678E27" w14:textId="77777777" w:rsidR="003E1799" w:rsidRDefault="003E1799" w:rsidP="003E1799">
      <w:pPr>
        <w:pStyle w:val="VCAAfigures"/>
        <w:spacing w:before="360"/>
        <w:rPr>
          <w:b/>
        </w:rPr>
      </w:pPr>
    </w:p>
    <w:p w14:paraId="30738B97" w14:textId="77777777" w:rsidR="0053598A" w:rsidRDefault="0053598A">
      <w:pPr>
        <w:rPr>
          <w:rFonts w:ascii="Arial" w:hAnsi="Arial" w:cs="Arial"/>
          <w:b/>
          <w:noProof/>
          <w:color w:val="000000" w:themeColor="text1"/>
          <w:sz w:val="20"/>
        </w:rPr>
      </w:pPr>
      <w:r>
        <w:rPr>
          <w:b/>
        </w:rPr>
        <w:br w:type="page"/>
      </w:r>
    </w:p>
    <w:p w14:paraId="56C525D7" w14:textId="55EC0CD4" w:rsidR="003E1799" w:rsidRDefault="003E1799" w:rsidP="003E1799">
      <w:pPr>
        <w:pStyle w:val="VCAAfigures"/>
        <w:spacing w:before="360"/>
        <w:rPr>
          <w:b/>
        </w:rPr>
      </w:pPr>
      <w:r>
        <w:rPr>
          <w:b/>
        </w:rPr>
        <w:lastRenderedPageBreak/>
        <w:t>Figure 2</w:t>
      </w:r>
      <w:r w:rsidR="002A4CAF">
        <w:rPr>
          <w:b/>
        </w:rPr>
        <w:t>.</w:t>
      </w:r>
      <w:r w:rsidRPr="004F5BB6">
        <w:rPr>
          <w:b/>
        </w:rPr>
        <w:t xml:space="preserve"> </w:t>
      </w:r>
      <w:r w:rsidR="00E347B3">
        <w:rPr>
          <w:b/>
        </w:rPr>
        <w:t>Extract from o</w:t>
      </w:r>
      <w:r w:rsidR="00E347B3" w:rsidRPr="004F5BB6">
        <w:rPr>
          <w:b/>
        </w:rPr>
        <w:t xml:space="preserve">verview </w:t>
      </w:r>
      <w:r w:rsidRPr="004F5BB6">
        <w:rPr>
          <w:b/>
        </w:rPr>
        <w:t xml:space="preserve">of </w:t>
      </w:r>
      <w:r w:rsidR="002A4CAF">
        <w:rPr>
          <w:b/>
        </w:rPr>
        <w:t xml:space="preserve">the </w:t>
      </w:r>
      <w:r w:rsidRPr="004F5BB6">
        <w:rPr>
          <w:b/>
        </w:rPr>
        <w:t xml:space="preserve">WHO’s </w:t>
      </w:r>
      <w:r w:rsidRPr="00F8019F">
        <w:rPr>
          <w:rStyle w:val="Strong"/>
        </w:rPr>
        <w:t>Thirteenth General Programme of Work 2019–2025</w:t>
      </w:r>
    </w:p>
    <w:p w14:paraId="6449815E" w14:textId="77777777" w:rsidR="003E1799" w:rsidRDefault="003E1799" w:rsidP="003E1799">
      <w:pPr>
        <w:pStyle w:val="VCAAfigures"/>
        <w:spacing w:before="360"/>
        <w:rPr>
          <w:b/>
        </w:rPr>
      </w:pPr>
      <w:r>
        <w:rPr>
          <w:lang w:val="en-AU" w:eastAsia="ja-JP"/>
        </w:rPr>
        <w:drawing>
          <wp:inline distT="0" distB="0" distL="0" distR="0" wp14:anchorId="7A9AFD6D" wp14:editId="26F943AC">
            <wp:extent cx="6892664" cy="24384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88"/>
                    <a:stretch/>
                  </pic:blipFill>
                  <pic:spPr bwMode="auto">
                    <a:xfrm>
                      <a:off x="0" y="0"/>
                      <a:ext cx="6896131" cy="2439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4F24D" w14:textId="2610593D" w:rsidR="003E1799" w:rsidRPr="00394492" w:rsidRDefault="00FC4889" w:rsidP="003E1799">
      <w:pPr>
        <w:shd w:val="clear" w:color="auto" w:fill="FFFFFF"/>
        <w:spacing w:after="0" w:line="225" w:lineRule="atLeast"/>
        <w:ind w:left="-360" w:right="300"/>
        <w:jc w:val="center"/>
        <w:textAlignment w:val="baseline"/>
        <w:rPr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Source: 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>World Health Organization (2019)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3E1799" w:rsidRPr="00394492">
        <w:rPr>
          <w:i/>
          <w:iCs/>
          <w:sz w:val="20"/>
          <w:szCs w:val="20"/>
        </w:rPr>
        <w:t xml:space="preserve">Thirteenth </w:t>
      </w:r>
      <w:r w:rsidR="003E1799">
        <w:rPr>
          <w:i/>
          <w:iCs/>
          <w:sz w:val="20"/>
          <w:szCs w:val="20"/>
        </w:rPr>
        <w:t>G</w:t>
      </w:r>
      <w:r w:rsidR="003E1799" w:rsidRPr="00394492">
        <w:rPr>
          <w:i/>
          <w:iCs/>
          <w:sz w:val="20"/>
          <w:szCs w:val="20"/>
        </w:rPr>
        <w:t xml:space="preserve">eneral </w:t>
      </w:r>
      <w:r w:rsidR="003E1799">
        <w:rPr>
          <w:i/>
          <w:iCs/>
          <w:sz w:val="20"/>
          <w:szCs w:val="20"/>
        </w:rPr>
        <w:t>P</w:t>
      </w:r>
      <w:r w:rsidR="003E1799" w:rsidRPr="00394492">
        <w:rPr>
          <w:i/>
          <w:iCs/>
          <w:sz w:val="20"/>
          <w:szCs w:val="20"/>
        </w:rPr>
        <w:t xml:space="preserve">rogramme of </w:t>
      </w:r>
      <w:r w:rsidR="003E1799">
        <w:rPr>
          <w:i/>
          <w:iCs/>
          <w:sz w:val="20"/>
          <w:szCs w:val="20"/>
        </w:rPr>
        <w:t>W</w:t>
      </w:r>
      <w:r w:rsidR="003E1799" w:rsidRPr="00394492">
        <w:rPr>
          <w:i/>
          <w:iCs/>
          <w:sz w:val="20"/>
          <w:szCs w:val="20"/>
        </w:rPr>
        <w:t xml:space="preserve">ork 2019–2023, </w:t>
      </w:r>
      <w:r w:rsidR="003E1799">
        <w:rPr>
          <w:sz w:val="20"/>
          <w:szCs w:val="20"/>
        </w:rPr>
        <w:t>p.4</w:t>
      </w:r>
    </w:p>
    <w:p w14:paraId="3A1D4612" w14:textId="5CA4A577" w:rsidR="003E1799" w:rsidRPr="00E75B40" w:rsidRDefault="003E1799" w:rsidP="0053598A">
      <w:pPr>
        <w:pStyle w:val="VCAAHeading3"/>
      </w:pPr>
      <w:bookmarkStart w:id="1" w:name="_Hlk149659407"/>
      <w:r w:rsidRPr="00E75B40">
        <w:t xml:space="preserve">What is the rationale for </w:t>
      </w:r>
      <w:r w:rsidR="00122B00">
        <w:t xml:space="preserve">the </w:t>
      </w:r>
      <w:r>
        <w:t xml:space="preserve">WHO </w:t>
      </w:r>
      <w:r w:rsidRPr="00E75B40">
        <w:t>extending GPW</w:t>
      </w:r>
      <w:r>
        <w:t xml:space="preserve"> </w:t>
      </w:r>
      <w:r w:rsidRPr="00E75B40">
        <w:t xml:space="preserve">13 by </w:t>
      </w:r>
      <w:r w:rsidR="006038B3">
        <w:t>2</w:t>
      </w:r>
      <w:r w:rsidR="006038B3" w:rsidRPr="00E75B40">
        <w:t xml:space="preserve"> </w:t>
      </w:r>
      <w:r w:rsidRPr="00E75B40">
        <w:t>years to 2025?</w:t>
      </w:r>
    </w:p>
    <w:bookmarkEnd w:id="1"/>
    <w:p w14:paraId="33AC6A02" w14:textId="715D8584" w:rsidR="003E1799" w:rsidRPr="00584F96" w:rsidRDefault="003E1799" w:rsidP="00E347B3">
      <w:pPr>
        <w:pStyle w:val="VCAAbody"/>
        <w:rPr>
          <w:rFonts w:ascii="Tahoma" w:hAnsi="Tahoma" w:cs="Tahoma"/>
        </w:rPr>
      </w:pPr>
      <w:r w:rsidRPr="00E75B40">
        <w:t>The world is going at less than a quarter of the pace needed to reach health-related SDGs by 2030. Further</w:t>
      </w:r>
      <w:r w:rsidR="006322A2">
        <w:t>more</w:t>
      </w:r>
      <w:r w:rsidRPr="00E75B40">
        <w:t xml:space="preserve">, the COVID-19 pandemic revealed that no country was fully prepared for a pandemic of its scope and scale. The objective of extending the GPW 13 by </w:t>
      </w:r>
      <w:r w:rsidR="006322A2">
        <w:t>2</w:t>
      </w:r>
      <w:r w:rsidR="006322A2" w:rsidRPr="00E75B40">
        <w:t xml:space="preserve"> </w:t>
      </w:r>
      <w:r w:rsidRPr="00E75B40">
        <w:t xml:space="preserve">years to 2025 is to strengthen country capacity and accelerate progress towards the achievement of the </w:t>
      </w:r>
      <w:r w:rsidR="006322A2" w:rsidRPr="00E75B40">
        <w:t>triple</w:t>
      </w:r>
      <w:r w:rsidR="006322A2">
        <w:t>-</w:t>
      </w:r>
      <w:r w:rsidRPr="00E75B40">
        <w:t>billion targets and health-related SDGs.</w:t>
      </w:r>
      <w:r w:rsidR="00FC4889">
        <w:rPr>
          <w:rFonts w:ascii="Tahoma" w:hAnsi="Tahoma" w:cs="Tahoma"/>
          <w:szCs w:val="20"/>
        </w:rPr>
        <w:t xml:space="preserve"> (Source: World Health Organization, 2022, </w:t>
      </w:r>
      <w:r w:rsidRPr="00E347B3">
        <w:rPr>
          <w:rStyle w:val="Emphasis"/>
        </w:rPr>
        <w:t>Thirteenth General Programme of Work</w:t>
      </w:r>
      <w:r w:rsidR="00FC4889">
        <w:rPr>
          <w:rStyle w:val="Emphasis"/>
        </w:rPr>
        <w:t>,</w:t>
      </w:r>
      <w:r w:rsidRPr="00E347B3">
        <w:rPr>
          <w:rStyle w:val="Emphasis"/>
        </w:rPr>
        <w:t xml:space="preserve"> 2019–2025</w:t>
      </w:r>
      <w:r w:rsidR="00FC4889">
        <w:rPr>
          <w:rStyle w:val="Emphasis"/>
        </w:rPr>
        <w:t xml:space="preserve">: </w:t>
      </w:r>
      <w:r w:rsidRPr="00E347B3">
        <w:rPr>
          <w:rStyle w:val="Emphasis"/>
        </w:rPr>
        <w:t>Report on the outcomes of the Member States consultation process</w:t>
      </w:r>
      <w:r w:rsidR="00FC4889">
        <w:rPr>
          <w:rFonts w:ascii="Tahoma" w:hAnsi="Tahoma" w:cs="Tahoma"/>
          <w:szCs w:val="20"/>
        </w:rPr>
        <w:t>)</w:t>
      </w:r>
    </w:p>
    <w:p w14:paraId="5632022E" w14:textId="77777777" w:rsidR="009937B2" w:rsidRDefault="009937B2" w:rsidP="009937B2">
      <w:pPr>
        <w:pStyle w:val="VCAAbody"/>
      </w:pPr>
      <w:r>
        <w:br w:type="page"/>
      </w:r>
    </w:p>
    <w:p w14:paraId="561769DF" w14:textId="6BFE06D8" w:rsidR="003E1799" w:rsidRDefault="003E1799" w:rsidP="0053598A">
      <w:pPr>
        <w:pStyle w:val="VCAAHeading3"/>
      </w:pPr>
      <w:r>
        <w:lastRenderedPageBreak/>
        <w:t>How does the 2024</w:t>
      </w:r>
      <w:r w:rsidR="0053598A">
        <w:t>–</w:t>
      </w:r>
      <w:r>
        <w:t>2025 extension of GPW 13 apply to VCE Health and Human Development?</w:t>
      </w:r>
    </w:p>
    <w:p w14:paraId="5B4574F0" w14:textId="12AEB524" w:rsidR="003E1799" w:rsidRDefault="003E1799" w:rsidP="003E1799">
      <w:pPr>
        <w:pStyle w:val="VCAAbody"/>
      </w:pPr>
      <w:r>
        <w:t xml:space="preserve">The overarching goal to ensure healthy lives and </w:t>
      </w:r>
      <w:r w:rsidR="000208B5">
        <w:t xml:space="preserve">promote </w:t>
      </w:r>
      <w:r>
        <w:t>wellbeing for all</w:t>
      </w:r>
      <w:r w:rsidR="000208B5">
        <w:t>,</w:t>
      </w:r>
      <w:r>
        <w:t xml:space="preserve"> at all ages</w:t>
      </w:r>
      <w:r w:rsidR="000208B5">
        <w:t>,</w:t>
      </w:r>
      <w:r>
        <w:t xml:space="preserve"> is the foundation for the work of the WHO</w:t>
      </w:r>
      <w:r w:rsidR="00122B00">
        <w:t xml:space="preserve"> in</w:t>
      </w:r>
      <w:r>
        <w:t xml:space="preserve"> 2019–2025. </w:t>
      </w:r>
    </w:p>
    <w:p w14:paraId="12A40EBB" w14:textId="4AB13013" w:rsidR="003E1799" w:rsidRDefault="003E1799" w:rsidP="003E1799">
      <w:pPr>
        <w:pStyle w:val="VCAAbody"/>
      </w:pPr>
      <w:r>
        <w:t xml:space="preserve">Figure 2 </w:t>
      </w:r>
      <w:r w:rsidR="00122B00">
        <w:t>shows</w:t>
      </w:r>
      <w:r w:rsidR="00122B00" w:rsidRPr="00F42C5F">
        <w:t xml:space="preserve"> </w:t>
      </w:r>
      <w:r w:rsidR="001B2430">
        <w:t xml:space="preserve">that </w:t>
      </w:r>
      <w:r w:rsidRPr="00F42C5F">
        <w:t>the</w:t>
      </w:r>
      <w:r w:rsidRPr="00531398">
        <w:rPr>
          <w:b/>
          <w:bCs/>
        </w:rPr>
        <w:t xml:space="preserve"> </w:t>
      </w:r>
      <w:r w:rsidR="000208B5" w:rsidRPr="00B7627E">
        <w:rPr>
          <w:rStyle w:val="Strong"/>
        </w:rPr>
        <w:t xml:space="preserve">3 </w:t>
      </w:r>
      <w:r w:rsidRPr="00B7627E">
        <w:rPr>
          <w:rStyle w:val="Strong"/>
        </w:rPr>
        <w:t>WHO core priorities</w:t>
      </w:r>
      <w:r>
        <w:rPr>
          <w:b/>
          <w:bCs/>
        </w:rPr>
        <w:t xml:space="preserve"> </w:t>
      </w:r>
      <w:r w:rsidRPr="006641E6">
        <w:t>(</w:t>
      </w:r>
      <w:r w:rsidRPr="00F42C5F">
        <w:t xml:space="preserve">linked to the </w:t>
      </w:r>
      <w:r w:rsidR="000208B5" w:rsidRPr="00F42C5F">
        <w:t>triple</w:t>
      </w:r>
      <w:r w:rsidR="000208B5">
        <w:t>-</w:t>
      </w:r>
      <w:r w:rsidRPr="00F42C5F">
        <w:t>billion targets</w:t>
      </w:r>
      <w:r>
        <w:t>)</w:t>
      </w:r>
      <w:r>
        <w:rPr>
          <w:b/>
          <w:bCs/>
        </w:rPr>
        <w:t xml:space="preserve"> </w:t>
      </w:r>
      <w:r w:rsidRPr="001B2430">
        <w:t xml:space="preserve">have </w:t>
      </w:r>
      <w:proofErr w:type="gramStart"/>
      <w:r w:rsidRPr="001B2430">
        <w:t>been retained</w:t>
      </w:r>
      <w:proofErr w:type="gramEnd"/>
      <w:r w:rsidR="00064B51">
        <w:t xml:space="preserve">. They </w:t>
      </w:r>
      <w:r w:rsidR="00E3418A">
        <w:t>have since been re-</w:t>
      </w:r>
      <w:r w:rsidR="00122B00">
        <w:t xml:space="preserve">named </w:t>
      </w:r>
      <w:r w:rsidR="00EB44F4" w:rsidRPr="00B7627E">
        <w:rPr>
          <w:b/>
          <w:bCs/>
        </w:rPr>
        <w:t>‘</w:t>
      </w:r>
      <w:r w:rsidRPr="003747A0">
        <w:rPr>
          <w:b/>
          <w:bCs/>
        </w:rPr>
        <w:t>Provide</w:t>
      </w:r>
      <w:proofErr w:type="gramStart"/>
      <w:r w:rsidR="00EB44F4">
        <w:rPr>
          <w:b/>
          <w:bCs/>
        </w:rPr>
        <w:t>’</w:t>
      </w:r>
      <w:r w:rsidRPr="003747A0">
        <w:rPr>
          <w:b/>
          <w:bCs/>
        </w:rPr>
        <w:t>,</w:t>
      </w:r>
      <w:proofErr w:type="gramEnd"/>
      <w:r w:rsidRPr="003747A0">
        <w:rPr>
          <w:b/>
          <w:bCs/>
        </w:rPr>
        <w:t xml:space="preserve"> </w:t>
      </w:r>
      <w:r w:rsidR="00EB44F4">
        <w:rPr>
          <w:b/>
          <w:bCs/>
        </w:rPr>
        <w:t>‘</w:t>
      </w:r>
      <w:r w:rsidRPr="003747A0">
        <w:rPr>
          <w:b/>
          <w:bCs/>
        </w:rPr>
        <w:t>Protect</w:t>
      </w:r>
      <w:r w:rsidR="00EB44F4">
        <w:rPr>
          <w:b/>
          <w:bCs/>
        </w:rPr>
        <w:t>’</w:t>
      </w:r>
      <w:r w:rsidRPr="003747A0">
        <w:rPr>
          <w:b/>
          <w:bCs/>
        </w:rPr>
        <w:t xml:space="preserve"> </w:t>
      </w:r>
      <w:r w:rsidRPr="001B2430">
        <w:t>and</w:t>
      </w:r>
      <w:r w:rsidRPr="003747A0">
        <w:rPr>
          <w:b/>
          <w:bCs/>
        </w:rPr>
        <w:t xml:space="preserve"> </w:t>
      </w:r>
      <w:r w:rsidR="00EB44F4">
        <w:rPr>
          <w:b/>
          <w:bCs/>
        </w:rPr>
        <w:t>‘</w:t>
      </w:r>
      <w:r w:rsidRPr="003747A0">
        <w:rPr>
          <w:b/>
          <w:bCs/>
        </w:rPr>
        <w:t>Promote</w:t>
      </w:r>
      <w:r>
        <w:t>’ to emphasise the focus of each priority. There are now</w:t>
      </w:r>
      <w:r w:rsidR="00E3418A">
        <w:t xml:space="preserve"> also</w:t>
      </w:r>
      <w:r>
        <w:t xml:space="preserve"> </w:t>
      </w:r>
      <w:proofErr w:type="gramStart"/>
      <w:r w:rsidR="00EB44F4" w:rsidRPr="001B2430">
        <w:rPr>
          <w:b/>
          <w:bCs/>
        </w:rPr>
        <w:t>2</w:t>
      </w:r>
      <w:proofErr w:type="gramEnd"/>
      <w:r w:rsidR="00EB44F4" w:rsidRPr="001B2430">
        <w:rPr>
          <w:b/>
          <w:bCs/>
        </w:rPr>
        <w:t xml:space="preserve"> </w:t>
      </w:r>
      <w:r w:rsidRPr="00B7627E">
        <w:rPr>
          <w:rStyle w:val="Strong"/>
        </w:rPr>
        <w:t>strategic priorities</w:t>
      </w:r>
      <w:r>
        <w:t xml:space="preserve"> that communicate the </w:t>
      </w:r>
      <w:r w:rsidRPr="001B2430">
        <w:t>work of the WHO</w:t>
      </w:r>
      <w:r>
        <w:rPr>
          <w:b/>
          <w:bCs/>
        </w:rPr>
        <w:t xml:space="preserve">, </w:t>
      </w:r>
      <w:r w:rsidRPr="00592E01">
        <w:t xml:space="preserve">labelled </w:t>
      </w:r>
      <w:r>
        <w:rPr>
          <w:b/>
          <w:bCs/>
        </w:rPr>
        <w:t>‘</w:t>
      </w:r>
      <w:r w:rsidR="007F2B02">
        <w:rPr>
          <w:b/>
          <w:bCs/>
        </w:rPr>
        <w:t>Power</w:t>
      </w:r>
      <w:r w:rsidR="00B7627E">
        <w:rPr>
          <w:b/>
          <w:bCs/>
        </w:rPr>
        <w:t xml:space="preserve">’ </w:t>
      </w:r>
      <w:r w:rsidRPr="001B2430">
        <w:t>and</w:t>
      </w:r>
      <w:r>
        <w:rPr>
          <w:b/>
          <w:bCs/>
        </w:rPr>
        <w:t xml:space="preserve"> ‘Perform’</w:t>
      </w:r>
      <w:r w:rsidR="00122B00">
        <w:rPr>
          <w:b/>
          <w:bCs/>
        </w:rPr>
        <w:t xml:space="preserve"> </w:t>
      </w:r>
      <w:r w:rsidR="00122B00" w:rsidRPr="00F8019F">
        <w:t>(see Figure 3)</w:t>
      </w:r>
      <w:r w:rsidRPr="009B2E97">
        <w:t>.</w:t>
      </w:r>
    </w:p>
    <w:p w14:paraId="3AD5D2DB" w14:textId="77777777" w:rsidR="003E1799" w:rsidRPr="00EF253F" w:rsidRDefault="003E1799" w:rsidP="00F8019F">
      <w:pPr>
        <w:pStyle w:val="VCAA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EF253F">
        <w:rPr>
          <w:b/>
          <w:bCs/>
        </w:rPr>
        <w:t xml:space="preserve">WHO </w:t>
      </w:r>
      <w:r>
        <w:rPr>
          <w:b/>
          <w:bCs/>
        </w:rPr>
        <w:t xml:space="preserve">core </w:t>
      </w:r>
      <w:r w:rsidRPr="00EF253F">
        <w:rPr>
          <w:b/>
          <w:bCs/>
        </w:rPr>
        <w:t xml:space="preserve">priorities </w:t>
      </w:r>
      <w:r>
        <w:rPr>
          <w:b/>
          <w:bCs/>
        </w:rPr>
        <w:t>(Provide, Protect and Promote)</w:t>
      </w:r>
    </w:p>
    <w:p w14:paraId="3806FADE" w14:textId="6E7260EE" w:rsidR="003E1799" w:rsidRDefault="003E1799" w:rsidP="00F8019F">
      <w:pPr>
        <w:pStyle w:val="VCAA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 xml:space="preserve">For the purposes of VCE Health and Human Development </w:t>
      </w:r>
      <w:r w:rsidR="006634BD">
        <w:t>(</w:t>
      </w:r>
      <w:r w:rsidR="006634BD" w:rsidRPr="00AA57EC">
        <w:t>201</w:t>
      </w:r>
      <w:r w:rsidR="006634BD">
        <w:t>8–2024)</w:t>
      </w:r>
      <w:r>
        <w:t xml:space="preserve">, the </w:t>
      </w:r>
      <w:r w:rsidR="00EB44F4">
        <w:rPr>
          <w:b/>
          <w:bCs/>
        </w:rPr>
        <w:t>3</w:t>
      </w:r>
      <w:r w:rsidR="00EB44F4" w:rsidRPr="00F42C5F">
        <w:rPr>
          <w:b/>
          <w:bCs/>
        </w:rPr>
        <w:t xml:space="preserve"> </w:t>
      </w:r>
      <w:r w:rsidRPr="00F42C5F">
        <w:rPr>
          <w:b/>
          <w:bCs/>
        </w:rPr>
        <w:t>core</w:t>
      </w:r>
      <w:r>
        <w:t xml:space="preserve"> </w:t>
      </w:r>
      <w:r w:rsidRPr="003747A0">
        <w:rPr>
          <w:b/>
          <w:bCs/>
        </w:rPr>
        <w:t>priorities</w:t>
      </w:r>
      <w:r>
        <w:t xml:space="preserve"> listed below will remain the focus for key knowledge </w:t>
      </w:r>
      <w:r w:rsidR="008F156E">
        <w:t>‘</w:t>
      </w:r>
      <w:r w:rsidRPr="00571D95">
        <w:t xml:space="preserve">priorities </w:t>
      </w:r>
      <w:r w:rsidR="008F156E">
        <w:t xml:space="preserve">and work </w:t>
      </w:r>
      <w:r w:rsidRPr="00571D95">
        <w:t>of the WHO</w:t>
      </w:r>
      <w:r w:rsidR="008F156E">
        <w:t>’</w:t>
      </w:r>
      <w:r>
        <w:t xml:space="preserve"> and applying the key skills </w:t>
      </w:r>
      <w:r w:rsidR="008F156E">
        <w:t>‘</w:t>
      </w:r>
      <w:r w:rsidRPr="00571D95">
        <w:t>explain the priorities</w:t>
      </w:r>
      <w:r w:rsidRPr="008F156E">
        <w:t xml:space="preserve"> </w:t>
      </w:r>
      <w:r w:rsidR="008F156E" w:rsidRPr="008F156E">
        <w:t xml:space="preserve">and the work of the WHO </w:t>
      </w:r>
      <w:r w:rsidRPr="008F156E">
        <w:t xml:space="preserve">and </w:t>
      </w:r>
      <w:r w:rsidRPr="00F8019F">
        <w:t xml:space="preserve">discuss how the WHO priorities are reflected in different </w:t>
      </w:r>
      <w:proofErr w:type="gramStart"/>
      <w:r w:rsidRPr="00F8019F">
        <w:t>scenarios</w:t>
      </w:r>
      <w:r w:rsidR="008F156E" w:rsidRPr="00F8019F">
        <w:t>’</w:t>
      </w:r>
      <w:proofErr w:type="gramEnd"/>
      <w:r w:rsidRPr="003747A0">
        <w:rPr>
          <w:i/>
          <w:iCs/>
        </w:rPr>
        <w:t>.</w:t>
      </w:r>
    </w:p>
    <w:p w14:paraId="7ED2F248" w14:textId="77777777" w:rsidR="003E1799" w:rsidRPr="00F02550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2550">
        <w:t>achieving universal health coverage (Provide health)</w:t>
      </w:r>
    </w:p>
    <w:p w14:paraId="7DA5B9FA" w14:textId="77777777" w:rsidR="003E1799" w:rsidRPr="00F02550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2550">
        <w:t>addressing health emergencies (Protect health)</w:t>
      </w:r>
    </w:p>
    <w:p w14:paraId="59DC958B" w14:textId="296E0D1C" w:rsidR="003E1799" w:rsidRPr="00F02550" w:rsidRDefault="00EB44F4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2550">
        <w:t>promot</w:t>
      </w:r>
      <w:r>
        <w:t>ing</w:t>
      </w:r>
      <w:r w:rsidRPr="00F02550">
        <w:t xml:space="preserve"> </w:t>
      </w:r>
      <w:r w:rsidR="003E1799" w:rsidRPr="00F02550">
        <w:t>healthier populations (Promote health).</w:t>
      </w:r>
    </w:p>
    <w:p w14:paraId="0B10D443" w14:textId="42B81AAF" w:rsidR="003E1799" w:rsidRPr="00EF253F" w:rsidRDefault="003E1799" w:rsidP="00F8019F">
      <w:pPr>
        <w:pStyle w:val="VCAA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F253F">
        <w:rPr>
          <w:b/>
          <w:bCs/>
        </w:rPr>
        <w:t xml:space="preserve">Strategic </w:t>
      </w:r>
      <w:r w:rsidR="006A0DFC">
        <w:rPr>
          <w:b/>
          <w:bCs/>
        </w:rPr>
        <w:t>p</w:t>
      </w:r>
      <w:r w:rsidR="006A0DFC" w:rsidRPr="00EF253F">
        <w:rPr>
          <w:b/>
          <w:bCs/>
        </w:rPr>
        <w:t>riorities</w:t>
      </w:r>
      <w:r w:rsidR="006A0DFC">
        <w:rPr>
          <w:b/>
          <w:bCs/>
        </w:rPr>
        <w:t xml:space="preserve"> </w:t>
      </w:r>
      <w:r>
        <w:rPr>
          <w:b/>
          <w:bCs/>
        </w:rPr>
        <w:t>(Power and Perform)</w:t>
      </w:r>
      <w:r w:rsidR="003D5900">
        <w:rPr>
          <w:b/>
          <w:bCs/>
        </w:rPr>
        <w:t>: the w</w:t>
      </w:r>
      <w:r w:rsidRPr="00EF253F">
        <w:rPr>
          <w:b/>
          <w:bCs/>
        </w:rPr>
        <w:t>ork of the WHO</w:t>
      </w:r>
    </w:p>
    <w:p w14:paraId="1FABB4EE" w14:textId="5E8B791C" w:rsidR="003E1799" w:rsidRDefault="003E1799" w:rsidP="00F8019F">
      <w:pPr>
        <w:pStyle w:val="VCAA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42C5F">
        <w:t xml:space="preserve">For the purposes of VCE Health and Human Development </w:t>
      </w:r>
      <w:r w:rsidR="006634BD">
        <w:t>(</w:t>
      </w:r>
      <w:r w:rsidR="006634BD" w:rsidRPr="00AA57EC">
        <w:t>201</w:t>
      </w:r>
      <w:r w:rsidR="006634BD">
        <w:t>8–2024)</w:t>
      </w:r>
      <w:r w:rsidRPr="00F42C5F">
        <w:t xml:space="preserve">, the </w:t>
      </w:r>
      <w:proofErr w:type="gramStart"/>
      <w:r w:rsidR="006A0DFC" w:rsidRPr="00571D95">
        <w:rPr>
          <w:rStyle w:val="Strong"/>
        </w:rPr>
        <w:t>2</w:t>
      </w:r>
      <w:proofErr w:type="gramEnd"/>
      <w:r w:rsidR="006A0DFC" w:rsidRPr="00F42C5F">
        <w:t xml:space="preserve"> </w:t>
      </w:r>
      <w:r w:rsidRPr="00F42C5F">
        <w:rPr>
          <w:b/>
          <w:bCs/>
        </w:rPr>
        <w:t>strategic prioriti</w:t>
      </w:r>
      <w:r>
        <w:rPr>
          <w:b/>
          <w:bCs/>
        </w:rPr>
        <w:t xml:space="preserve">es </w:t>
      </w:r>
      <w:r>
        <w:t xml:space="preserve">will be covered through the key knowledge </w:t>
      </w:r>
      <w:r w:rsidRPr="00F42C5F">
        <w:t xml:space="preserve">references to </w:t>
      </w:r>
      <w:r w:rsidR="00B04851">
        <w:t>‘</w:t>
      </w:r>
      <w:r w:rsidRPr="00571D95">
        <w:t>work of the WHO</w:t>
      </w:r>
      <w:r w:rsidR="00B04851">
        <w:t>’</w:t>
      </w:r>
      <w:r w:rsidRPr="00B04851">
        <w:t xml:space="preserve"> and applying the key skill </w:t>
      </w:r>
      <w:r w:rsidR="00B04851">
        <w:t>‘</w:t>
      </w:r>
      <w:r w:rsidRPr="00571D95">
        <w:t>explain the work of the WHO</w:t>
      </w:r>
      <w:r w:rsidR="00B04851">
        <w:t>’</w:t>
      </w:r>
      <w:r w:rsidRPr="00571D95">
        <w:t>.</w:t>
      </w:r>
    </w:p>
    <w:p w14:paraId="1948D6D8" w14:textId="6D662725" w:rsidR="003E1799" w:rsidRDefault="003E1799" w:rsidP="00F8019F">
      <w:pPr>
        <w:pStyle w:val="VCAA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Importantly, these strategic priorities encompass the content that </w:t>
      </w:r>
      <w:r w:rsidR="00B92B4E">
        <w:t xml:space="preserve">students are </w:t>
      </w:r>
      <w:r>
        <w:t xml:space="preserve">expected to have studied </w:t>
      </w:r>
      <w:r w:rsidR="00FE1FCF">
        <w:t xml:space="preserve">when learning about </w:t>
      </w:r>
      <w:r>
        <w:t>the work of the WHO</w:t>
      </w:r>
      <w:r w:rsidR="006A0DFC">
        <w:t xml:space="preserve">; </w:t>
      </w:r>
      <w:r>
        <w:t>therefore</w:t>
      </w:r>
      <w:r w:rsidR="006A0DFC">
        <w:t>,</w:t>
      </w:r>
      <w:r>
        <w:t xml:space="preserve"> </w:t>
      </w:r>
      <w:r w:rsidRPr="00F02550">
        <w:rPr>
          <w:b/>
          <w:bCs/>
        </w:rPr>
        <w:t xml:space="preserve">this is not </w:t>
      </w:r>
      <w:proofErr w:type="gramStart"/>
      <w:r w:rsidRPr="00F02550">
        <w:rPr>
          <w:b/>
          <w:bCs/>
        </w:rPr>
        <w:t>new content</w:t>
      </w:r>
      <w:proofErr w:type="gramEnd"/>
      <w:r>
        <w:t>. Instead, the strategic priorities provide labels and summative terminology of the work of the WHO</w:t>
      </w:r>
      <w:r w:rsidR="006A0DFC">
        <w:t>,</w:t>
      </w:r>
      <w:r>
        <w:t xml:space="preserve"> in line with the key knowledge and key skill requirements of the study design</w:t>
      </w:r>
      <w:r w:rsidR="006A0DFC">
        <w:t xml:space="preserve">: </w:t>
      </w:r>
    </w:p>
    <w:p w14:paraId="1A66E1C8" w14:textId="77777777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harness the power of science and technology through multilateral agency partners to enable other priorities (Power health)</w:t>
      </w:r>
    </w:p>
    <w:p w14:paraId="77F069CE" w14:textId="79C04B1C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strengthen WHO to enable countries more fully (Perform for health)</w:t>
      </w:r>
      <w:r w:rsidR="006A0DFC">
        <w:t>.</w:t>
      </w:r>
    </w:p>
    <w:p w14:paraId="7A0CEBA8" w14:textId="5D2F1EFA" w:rsidR="003E1799" w:rsidRPr="00EF253F" w:rsidRDefault="006A0DFC" w:rsidP="009937B2">
      <w:pPr>
        <w:pStyle w:val="VCAAbody"/>
        <w:spacing w:before="240"/>
      </w:pPr>
      <w:r>
        <w:t>As shown in Figure 3, t</w:t>
      </w:r>
      <w:r w:rsidR="003E1799">
        <w:t>he priorities are</w:t>
      </w:r>
      <w:r w:rsidR="00283D3B">
        <w:t xml:space="preserve"> all</w:t>
      </w:r>
      <w:r w:rsidR="003E1799" w:rsidRPr="003258B6">
        <w:t xml:space="preserve"> interconnected</w:t>
      </w:r>
      <w:r w:rsidR="003E1799">
        <w:t>.</w:t>
      </w:r>
      <w:r w:rsidR="003E1799" w:rsidRPr="00E05E1F">
        <w:t xml:space="preserve"> For example, strengthening health systems also makes them more resilient and better able to detect and control outbreaks before they spread</w:t>
      </w:r>
      <w:r w:rsidR="00B7627E">
        <w:t>,</w:t>
      </w:r>
      <w:r w:rsidR="00B7627E" w:rsidRPr="00E05E1F">
        <w:t xml:space="preserve"> </w:t>
      </w:r>
      <w:r w:rsidR="003E1799" w:rsidRPr="00E05E1F">
        <w:t xml:space="preserve">and improved public health functions contribute to good-quality health care within </w:t>
      </w:r>
      <w:r w:rsidR="003E1799">
        <w:t>universal health coverage (UHC)</w:t>
      </w:r>
      <w:r w:rsidR="003E1799" w:rsidRPr="00E05E1F">
        <w:t xml:space="preserve"> and the strong surveillance systems necessary for early disease detection and control.</w:t>
      </w:r>
    </w:p>
    <w:p w14:paraId="2CBB183C" w14:textId="77777777" w:rsidR="009937B2" w:rsidRDefault="009937B2">
      <w:pPr>
        <w:rPr>
          <w:rFonts w:ascii="Arial" w:hAnsi="Arial" w:cs="Arial"/>
          <w:b/>
          <w:noProof/>
          <w:color w:val="000000" w:themeColor="text1"/>
          <w:sz w:val="20"/>
        </w:rPr>
      </w:pPr>
      <w:r>
        <w:rPr>
          <w:b/>
        </w:rPr>
        <w:br w:type="page"/>
      </w:r>
    </w:p>
    <w:p w14:paraId="5CB98AF5" w14:textId="53B792BE" w:rsidR="003E1799" w:rsidRDefault="003E1799" w:rsidP="009937B2">
      <w:pPr>
        <w:pStyle w:val="VCAAfigures"/>
        <w:rPr>
          <w:b/>
        </w:rPr>
      </w:pPr>
      <w:r>
        <w:rPr>
          <w:b/>
        </w:rPr>
        <w:lastRenderedPageBreak/>
        <w:t>Figure 3</w:t>
      </w:r>
      <w:r w:rsidR="00892F99">
        <w:rPr>
          <w:b/>
        </w:rPr>
        <w:t>.</w:t>
      </w:r>
      <w:r w:rsidRPr="003258B6">
        <w:rPr>
          <w:b/>
        </w:rPr>
        <w:t xml:space="preserve"> GPW 13: </w:t>
      </w:r>
      <w:r w:rsidR="00283D3B">
        <w:rPr>
          <w:b/>
        </w:rPr>
        <w:t>A</w:t>
      </w:r>
      <w:r w:rsidR="00283D3B" w:rsidRPr="003258B6">
        <w:rPr>
          <w:b/>
        </w:rPr>
        <w:t xml:space="preserve"> </w:t>
      </w:r>
      <w:r w:rsidRPr="003258B6">
        <w:rPr>
          <w:b/>
        </w:rPr>
        <w:t>set of interconnected priorities and goals to ensure healthy lives and promote wellbeing for all at all ages</w:t>
      </w:r>
    </w:p>
    <w:p w14:paraId="5514CDD1" w14:textId="77777777" w:rsidR="003E1799" w:rsidRDefault="003E1799" w:rsidP="003E1799">
      <w:pPr>
        <w:pStyle w:val="VCAAfigures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5E7BD" wp14:editId="4EB817B9">
                <wp:simplePos x="0" y="0"/>
                <wp:positionH relativeFrom="column">
                  <wp:posOffset>6366511</wp:posOffset>
                </wp:positionH>
                <wp:positionV relativeFrom="paragraph">
                  <wp:posOffset>3524250</wp:posOffset>
                </wp:positionV>
                <wp:extent cx="2419350" cy="4762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504C5" w14:textId="254D7567" w:rsidR="003E1799" w:rsidRPr="001B2142" w:rsidRDefault="003E1799" w:rsidP="00FE1FCF">
                            <w:pPr>
                              <w:pStyle w:val="VCAAcaptionsandfootnotes"/>
                            </w:pPr>
                            <w:r>
                              <w:rPr>
                                <w:b/>
                                <w:bCs/>
                              </w:rPr>
                              <w:t>Strategic priorities</w:t>
                            </w:r>
                            <w:r w:rsidR="003D5900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0448A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448AC" w:rsidRPr="00FE1FCF">
                              <w:t>t</w:t>
                            </w:r>
                            <w:r w:rsidRPr="00FE1FCF">
                              <w:t xml:space="preserve">he </w:t>
                            </w:r>
                            <w:r w:rsidRPr="00F8019F">
                              <w:t>work of the 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5E7B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1.3pt;margin-top:277.5pt;width:190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" fillcolor="window" strokeweight=".5pt">
                <v:textbox>
                  <w:txbxContent>
                    <w:p w14:paraId="0C3504C5" w14:textId="254D7567" w:rsidR="003E1799" w:rsidRPr="001B2142" w:rsidRDefault="003E1799" w:rsidP="00FE1FCF">
                      <w:pPr>
                        <w:pStyle w:val="VCAAcaptionsandfootnotes"/>
                      </w:pPr>
                      <w:r>
                        <w:rPr>
                          <w:b/>
                          <w:bCs/>
                        </w:rPr>
                        <w:t>Strategic priorities</w:t>
                      </w:r>
                      <w:r w:rsidR="003D5900">
                        <w:rPr>
                          <w:b/>
                          <w:bCs/>
                        </w:rPr>
                        <w:t>:</w:t>
                      </w:r>
                      <w:r w:rsidR="000448AC">
                        <w:rPr>
                          <w:i/>
                          <w:iCs/>
                        </w:rPr>
                        <w:t xml:space="preserve"> </w:t>
                      </w:r>
                      <w:r w:rsidR="000448AC" w:rsidRPr="00FE1FCF">
                        <w:t>t</w:t>
                      </w:r>
                      <w:r w:rsidRPr="00FE1FCF">
                        <w:t xml:space="preserve">he </w:t>
                      </w:r>
                      <w:r w:rsidRPr="00F8019F">
                        <w:t>work of the WHO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2FACA" wp14:editId="610BBE0B">
                <wp:simplePos x="0" y="0"/>
                <wp:positionH relativeFrom="column">
                  <wp:posOffset>5566410</wp:posOffset>
                </wp:positionH>
                <wp:positionV relativeFrom="paragraph">
                  <wp:posOffset>2933700</wp:posOffset>
                </wp:positionV>
                <wp:extent cx="542925" cy="1590675"/>
                <wp:effectExtent l="0" t="0" r="28575" b="28575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906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E6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6" o:spid="_x0000_s1026" type="#_x0000_t88" style="position:absolute;margin-left:438.3pt;margin-top:231pt;width:42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" adj="614"/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6A1B6" wp14:editId="39F6844E">
                <wp:simplePos x="0" y="0"/>
                <wp:positionH relativeFrom="column">
                  <wp:posOffset>6318885</wp:posOffset>
                </wp:positionH>
                <wp:positionV relativeFrom="paragraph">
                  <wp:posOffset>1517650</wp:posOffset>
                </wp:positionV>
                <wp:extent cx="2533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FDBA" w14:textId="5554A243" w:rsidR="003E1799" w:rsidRPr="00FE1FCF" w:rsidRDefault="003E1799" w:rsidP="00FE1FCF">
                            <w:pPr>
                              <w:pStyle w:val="VCAAcaptionsandfootnotes"/>
                              <w:rPr>
                                <w:rStyle w:val="Strong"/>
                              </w:rPr>
                            </w:pPr>
                            <w:r w:rsidRPr="00FE1FCF">
                              <w:rPr>
                                <w:rStyle w:val="Strong"/>
                              </w:rPr>
                              <w:t xml:space="preserve">The </w:t>
                            </w:r>
                            <w:r w:rsidR="003D5900" w:rsidRPr="00FE1FCF">
                              <w:rPr>
                                <w:rStyle w:val="Strong"/>
                              </w:rPr>
                              <w:t xml:space="preserve">3 WHO </w:t>
                            </w:r>
                            <w:r w:rsidRPr="00FE1FCF">
                              <w:rPr>
                                <w:rStyle w:val="Strong"/>
                              </w:rPr>
                              <w:t xml:space="preserve">core priorities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A1B6" id="Text Box 12" o:spid="_x0000_s1027" type="#_x0000_t202" style="position:absolute;left:0;text-align:left;margin-left:497.55pt;margin-top:119.5pt;width:19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" fillcolor="white [3201]" strokeweight=".5pt">
                <v:textbox>
                  <w:txbxContent>
                    <w:p w14:paraId="724CFDBA" w14:textId="5554A243" w:rsidR="003E1799" w:rsidRPr="00FE1FCF" w:rsidRDefault="003E1799" w:rsidP="00FE1FCF">
                      <w:pPr>
                        <w:pStyle w:val="VCAAcaptionsandfootnotes"/>
                        <w:rPr>
                          <w:rStyle w:val="Strong"/>
                        </w:rPr>
                      </w:pPr>
                      <w:r w:rsidRPr="00FE1FCF">
                        <w:rPr>
                          <w:rStyle w:val="Strong"/>
                        </w:rPr>
                        <w:t xml:space="preserve">The </w:t>
                      </w:r>
                      <w:r w:rsidR="003D5900" w:rsidRPr="00FE1FCF">
                        <w:rPr>
                          <w:rStyle w:val="Strong"/>
                        </w:rPr>
                        <w:t xml:space="preserve">3 WHO </w:t>
                      </w:r>
                      <w:r w:rsidRPr="00FE1FCF">
                        <w:rPr>
                          <w:rStyle w:val="Strong"/>
                        </w:rPr>
                        <w:t xml:space="preserve">core priorities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E7F39" wp14:editId="15A39436">
                <wp:simplePos x="0" y="0"/>
                <wp:positionH relativeFrom="column">
                  <wp:posOffset>5556885</wp:posOffset>
                </wp:positionH>
                <wp:positionV relativeFrom="paragraph">
                  <wp:posOffset>679450</wp:posOffset>
                </wp:positionV>
                <wp:extent cx="542925" cy="2152650"/>
                <wp:effectExtent l="0" t="0" r="28575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52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6B7D" id="Right Brace 14" o:spid="_x0000_s1026" type="#_x0000_t88" style="position:absolute;margin-left:437.55pt;margin-top:53.5pt;width:42.7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" adj="454" strokecolor="black [3040]"/>
            </w:pict>
          </mc:Fallback>
        </mc:AlternateContent>
      </w:r>
      <w:r w:rsidRPr="0054390C">
        <w:rPr>
          <w:b/>
        </w:rPr>
        <w:drawing>
          <wp:anchor distT="0" distB="0" distL="114300" distR="114300" simplePos="0" relativeHeight="251659264" behindDoc="0" locked="0" layoutInCell="1" allowOverlap="1" wp14:anchorId="3F79A1AD" wp14:editId="383C3D52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5780405" cy="4562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405" cy="456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8AB96" w14:textId="77777777" w:rsidR="003E1799" w:rsidRDefault="003E1799" w:rsidP="003E1799">
      <w:pPr>
        <w:pStyle w:val="VCAAbody"/>
        <w:jc w:val="center"/>
      </w:pPr>
      <w:r>
        <w:rPr>
          <w:noProof/>
          <w:lang w:val="en-AU" w:eastAsia="ja-JP"/>
        </w:rPr>
        <w:drawing>
          <wp:inline distT="0" distB="0" distL="0" distR="0" wp14:anchorId="7A093399" wp14:editId="4E0D795B">
            <wp:extent cx="5753903" cy="47822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W 13 Interconnected prioriti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7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591C" w14:textId="38AB374E" w:rsidR="003E1799" w:rsidRPr="00394492" w:rsidRDefault="000448AC" w:rsidP="003E1799">
      <w:pPr>
        <w:shd w:val="clear" w:color="auto" w:fill="FFFFFF"/>
        <w:spacing w:after="0" w:line="225" w:lineRule="atLeast"/>
        <w:ind w:left="-360" w:right="300"/>
        <w:jc w:val="center"/>
        <w:textAlignment w:val="baseline"/>
        <w:rPr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Source: 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>World Health Organization</w:t>
      </w:r>
      <w:r w:rsidR="00FE1FCF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3E1799" w:rsidRPr="00394492">
        <w:rPr>
          <w:rFonts w:ascii="Tahoma" w:eastAsia="Times New Roman" w:hAnsi="Tahoma" w:cs="Tahoma"/>
          <w:color w:val="000000"/>
          <w:sz w:val="20"/>
          <w:szCs w:val="20"/>
        </w:rPr>
        <w:t>20</w:t>
      </w:r>
      <w:r w:rsidR="003E1799">
        <w:rPr>
          <w:rFonts w:ascii="Tahoma" w:eastAsia="Times New Roman" w:hAnsi="Tahoma" w:cs="Tahoma"/>
          <w:color w:val="000000"/>
          <w:sz w:val="20"/>
          <w:szCs w:val="20"/>
        </w:rPr>
        <w:t>22</w:t>
      </w:r>
      <w:r w:rsidR="003E1799" w:rsidRPr="00394492">
        <w:rPr>
          <w:i/>
          <w:iCs/>
          <w:sz w:val="20"/>
          <w:szCs w:val="20"/>
        </w:rPr>
        <w:t xml:space="preserve">, </w:t>
      </w:r>
      <w:hyperlink r:id="rId16" w:history="1">
        <w:r w:rsidR="003E1799" w:rsidRPr="002F5AB3">
          <w:rPr>
            <w:rStyle w:val="Hyperlink"/>
            <w:i/>
            <w:iCs/>
            <w:sz w:val="20"/>
            <w:szCs w:val="20"/>
          </w:rPr>
          <w:t xml:space="preserve">Thirteenth General Programme of Work, 2019–2025 </w:t>
        </w:r>
        <w:r w:rsidR="006641E6">
          <w:rPr>
            <w:rStyle w:val="Hyperlink"/>
            <w:i/>
            <w:iCs/>
            <w:sz w:val="20"/>
            <w:szCs w:val="20"/>
          </w:rPr>
          <w:t>–</w:t>
        </w:r>
        <w:r w:rsidR="003E1799" w:rsidRPr="002F5AB3">
          <w:rPr>
            <w:rStyle w:val="Hyperlink"/>
            <w:i/>
            <w:iCs/>
            <w:sz w:val="20"/>
            <w:szCs w:val="20"/>
          </w:rPr>
          <w:t xml:space="preserve"> Report on the outcomes of the Member States consultation process </w:t>
        </w:r>
      </w:hyperlink>
    </w:p>
    <w:p w14:paraId="56A642D0" w14:textId="6B94770F" w:rsidR="009937B2" w:rsidRDefault="009937B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59C9734B" w14:textId="5EFA3DE7" w:rsidR="003E1799" w:rsidRPr="00EF253F" w:rsidRDefault="003E1799" w:rsidP="009937B2">
      <w:pPr>
        <w:pStyle w:val="VCAAHeading3"/>
        <w:rPr>
          <w:b/>
        </w:rPr>
      </w:pPr>
      <w:r w:rsidRPr="00F8019F">
        <w:lastRenderedPageBreak/>
        <w:t xml:space="preserve">Additional detail for </w:t>
      </w:r>
      <w:r w:rsidR="002441CA" w:rsidRPr="001F743C">
        <w:t>core priorities</w:t>
      </w:r>
      <w:r w:rsidR="002441CA">
        <w:rPr>
          <w:b/>
        </w:rPr>
        <w:t xml:space="preserve"> </w:t>
      </w:r>
      <w:r w:rsidR="002441CA" w:rsidRPr="001F743C">
        <w:t>(r</w:t>
      </w:r>
      <w:r w:rsidRPr="001F743C">
        <w:t>etained from previous WHO support document</w:t>
      </w:r>
      <w:r w:rsidR="002441CA" w:rsidRPr="001F743C">
        <w:t>)</w:t>
      </w:r>
    </w:p>
    <w:p w14:paraId="2058D7CB" w14:textId="73046A96" w:rsidR="003E1799" w:rsidRPr="002F5AB3" w:rsidRDefault="003E1799" w:rsidP="009937B2">
      <w:pPr>
        <w:pStyle w:val="VCAAbody"/>
        <w:rPr>
          <w:b/>
        </w:rPr>
      </w:pPr>
      <w:r>
        <w:t>The additional detail below</w:t>
      </w:r>
      <w:r w:rsidR="00283D3B">
        <w:t>,</w:t>
      </w:r>
      <w:r>
        <w:t xml:space="preserve"> related to the </w:t>
      </w:r>
      <w:r w:rsidR="00283D3B">
        <w:t xml:space="preserve">3 </w:t>
      </w:r>
      <w:r w:rsidR="00244570">
        <w:t xml:space="preserve">WHO </w:t>
      </w:r>
      <w:r>
        <w:t>core priorities</w:t>
      </w:r>
      <w:r w:rsidR="00283D3B">
        <w:t>,</w:t>
      </w:r>
      <w:r>
        <w:t xml:space="preserve"> is still applicable for the extension of GPW 2013 for 2024–2025.</w:t>
      </w:r>
    </w:p>
    <w:p w14:paraId="48E06B55" w14:textId="612B8A81" w:rsidR="003E1799" w:rsidRDefault="003E1799" w:rsidP="009937B2">
      <w:pPr>
        <w:pStyle w:val="VCAAHeading4"/>
      </w:pPr>
      <w:r>
        <w:t>Universal health coverage</w:t>
      </w:r>
      <w:r w:rsidR="001F743C">
        <w:t xml:space="preserve"> (UHC)</w:t>
      </w:r>
      <w:r w:rsidR="00244570">
        <w:t>:</w:t>
      </w:r>
      <w:r>
        <w:t xml:space="preserve">1 billion more people benefitting from </w:t>
      </w:r>
      <w:r w:rsidR="00244570">
        <w:t>UHC</w:t>
      </w:r>
    </w:p>
    <w:p w14:paraId="648270FF" w14:textId="754CDB56" w:rsidR="003E1799" w:rsidRDefault="003E1799" w:rsidP="003E1799">
      <w:pPr>
        <w:pStyle w:val="VCAAbody"/>
      </w:pPr>
      <w:r>
        <w:t>The WHO aims to progress toward</w:t>
      </w:r>
      <w:r w:rsidR="00283D3B">
        <w:t>s</w:t>
      </w:r>
      <w:r>
        <w:t xml:space="preserve"> UHC by addressing:</w:t>
      </w:r>
    </w:p>
    <w:p w14:paraId="7B35CDA9" w14:textId="665A31F5" w:rsidR="003E1799" w:rsidRDefault="00244570" w:rsidP="00114EFD">
      <w:pPr>
        <w:pStyle w:val="VCAAbullet"/>
      </w:pPr>
      <w:r>
        <w:t xml:space="preserve">service </w:t>
      </w:r>
      <w:r w:rsidR="003E1799">
        <w:t>access and quality</w:t>
      </w:r>
    </w:p>
    <w:p w14:paraId="5A1FC33B" w14:textId="2D3B6856" w:rsidR="003E1799" w:rsidRDefault="00244570" w:rsidP="00114EFD">
      <w:pPr>
        <w:pStyle w:val="VCAAbullet"/>
      </w:pPr>
      <w:r>
        <w:t xml:space="preserve">health </w:t>
      </w:r>
      <w:r w:rsidR="003E1799">
        <w:t xml:space="preserve">workforce </w:t>
      </w:r>
    </w:p>
    <w:p w14:paraId="0F918B93" w14:textId="5B1E6709" w:rsidR="003E1799" w:rsidRDefault="00244570" w:rsidP="00114EFD">
      <w:pPr>
        <w:pStyle w:val="VCAAbullet"/>
      </w:pPr>
      <w:r>
        <w:t xml:space="preserve">access </w:t>
      </w:r>
      <w:r w:rsidR="003E1799">
        <w:t xml:space="preserve">to medicines, </w:t>
      </w:r>
      <w:proofErr w:type="gramStart"/>
      <w:r w:rsidR="003E1799">
        <w:t>vaccines</w:t>
      </w:r>
      <w:proofErr w:type="gramEnd"/>
      <w:r w:rsidR="003E1799">
        <w:t xml:space="preserve"> and health products </w:t>
      </w:r>
    </w:p>
    <w:p w14:paraId="5DA43169" w14:textId="38639C29" w:rsidR="003E1799" w:rsidRDefault="00244570" w:rsidP="00114EFD">
      <w:pPr>
        <w:pStyle w:val="VCAAbullet"/>
      </w:pPr>
      <w:r>
        <w:t xml:space="preserve">governance </w:t>
      </w:r>
      <w:r w:rsidR="003E1799">
        <w:t xml:space="preserve">and finance </w:t>
      </w:r>
    </w:p>
    <w:p w14:paraId="7F086D05" w14:textId="606AAD34" w:rsidR="003E1799" w:rsidRDefault="00244570" w:rsidP="00114EFD">
      <w:pPr>
        <w:pStyle w:val="VCAAbullet"/>
      </w:pPr>
      <w:r>
        <w:t xml:space="preserve">health </w:t>
      </w:r>
      <w:r w:rsidR="003E1799">
        <w:t>information systems</w:t>
      </w:r>
    </w:p>
    <w:p w14:paraId="014B5DE5" w14:textId="77839BB3" w:rsidR="003E1799" w:rsidRDefault="00244570" w:rsidP="00114EFD">
      <w:pPr>
        <w:pStyle w:val="VCAAbullet"/>
      </w:pPr>
      <w:r>
        <w:t>advocacy</w:t>
      </w:r>
    </w:p>
    <w:p w14:paraId="435DBE15" w14:textId="0EF90CE1" w:rsidR="003E1799" w:rsidRDefault="00244570" w:rsidP="00114EFD">
      <w:pPr>
        <w:pStyle w:val="VCAAbullet"/>
      </w:pPr>
      <w:r>
        <w:t xml:space="preserve">country </w:t>
      </w:r>
      <w:r w:rsidR="003E1799">
        <w:t>support.</w:t>
      </w:r>
    </w:p>
    <w:p w14:paraId="7E5205B1" w14:textId="3AEB0E71" w:rsidR="003E1799" w:rsidRDefault="003E1799" w:rsidP="009937B2">
      <w:pPr>
        <w:pStyle w:val="VCAAHeading4"/>
      </w:pPr>
      <w:r>
        <w:t>Health emergencies</w:t>
      </w:r>
      <w:r w:rsidR="00244570">
        <w:t xml:space="preserve">: </w:t>
      </w:r>
      <w:r>
        <w:t>1 billion more people better protected from health emergencies</w:t>
      </w:r>
    </w:p>
    <w:p w14:paraId="2BB14958" w14:textId="77777777" w:rsidR="003E1799" w:rsidRDefault="003E1799" w:rsidP="003E1799">
      <w:pPr>
        <w:pStyle w:val="VCAAbody"/>
      </w:pPr>
      <w:r>
        <w:t xml:space="preserve">The WHO aims to ensure that </w:t>
      </w:r>
      <w:proofErr w:type="gramStart"/>
      <w:r>
        <w:t>1</w:t>
      </w:r>
      <w:proofErr w:type="gramEnd"/>
      <w:r>
        <w:t xml:space="preserve"> billion people are better protected from health emergencies by:</w:t>
      </w:r>
    </w:p>
    <w:p w14:paraId="4B577A21" w14:textId="3FB31A36" w:rsidR="003E1799" w:rsidRDefault="00244570" w:rsidP="00114EFD">
      <w:pPr>
        <w:pStyle w:val="VCAAbullet"/>
      </w:pPr>
      <w:r>
        <w:t xml:space="preserve">building </w:t>
      </w:r>
      <w:r w:rsidR="003E1799">
        <w:t xml:space="preserve">and sustaining resilient national, </w:t>
      </w:r>
      <w:proofErr w:type="gramStart"/>
      <w:r w:rsidR="003E1799">
        <w:t>regional</w:t>
      </w:r>
      <w:proofErr w:type="gramEnd"/>
      <w:r w:rsidR="003E1799">
        <w:t xml:space="preserve"> and global capacities required to keep the world safe from epidemics and other health emergencies; and</w:t>
      </w:r>
    </w:p>
    <w:p w14:paraId="75F51090" w14:textId="55015345" w:rsidR="003E1799" w:rsidRDefault="00244570" w:rsidP="00114EFD">
      <w:pPr>
        <w:pStyle w:val="VCAAbullet"/>
      </w:pPr>
      <w:r>
        <w:t xml:space="preserve">ensuring </w:t>
      </w:r>
      <w:r w:rsidR="003E1799">
        <w:t>that populations affected by acute and protracted emergencies have rapid access to essential life-saving health services including health promotion and disease prevention.</w:t>
      </w:r>
    </w:p>
    <w:p w14:paraId="55895694" w14:textId="3B5C2158" w:rsidR="003E1799" w:rsidRDefault="003E1799" w:rsidP="009937B2">
      <w:pPr>
        <w:pStyle w:val="VCAAHeading4"/>
      </w:pPr>
      <w:r>
        <w:t>Healthier population</w:t>
      </w:r>
      <w:r w:rsidR="00244570">
        <w:t xml:space="preserve">s: </w:t>
      </w:r>
      <w:r>
        <w:t>1 billion more people enjoying better health and wellbeing</w:t>
      </w:r>
    </w:p>
    <w:p w14:paraId="10CB45C2" w14:textId="54F8C6EC" w:rsidR="003E1799" w:rsidRDefault="003E1799" w:rsidP="003E1799">
      <w:pPr>
        <w:pStyle w:val="VCAAbody"/>
        <w:rPr>
          <w:lang w:val="en" w:eastAsia="en-AU"/>
        </w:rPr>
      </w:pPr>
      <w:r>
        <w:rPr>
          <w:lang w:val="en" w:eastAsia="en-AU"/>
        </w:rPr>
        <w:t xml:space="preserve">The WHO will contribute to people enjoying better health and wellbeing through </w:t>
      </w:r>
      <w:proofErr w:type="gramStart"/>
      <w:r w:rsidR="00283D3B">
        <w:rPr>
          <w:lang w:val="en" w:eastAsia="en-AU"/>
        </w:rPr>
        <w:t>5</w:t>
      </w:r>
      <w:proofErr w:type="gramEnd"/>
      <w:r w:rsidR="00283D3B">
        <w:rPr>
          <w:lang w:val="en" w:eastAsia="en-AU"/>
        </w:rPr>
        <w:t xml:space="preserve"> </w:t>
      </w:r>
      <w:r>
        <w:rPr>
          <w:lang w:val="en" w:eastAsia="en-AU"/>
        </w:rPr>
        <w:t>platforms:</w:t>
      </w:r>
    </w:p>
    <w:p w14:paraId="613FDCB8" w14:textId="7EF22B81" w:rsidR="003E1799" w:rsidRDefault="00244570" w:rsidP="00114EFD">
      <w:pPr>
        <w:pStyle w:val="VCAAbullet"/>
      </w:pPr>
      <w:r>
        <w:t xml:space="preserve">improving </w:t>
      </w:r>
      <w:r w:rsidR="003E1799">
        <w:t>human capital across the life course</w:t>
      </w:r>
    </w:p>
    <w:p w14:paraId="6A03765A" w14:textId="2B7BF4E4" w:rsidR="003E1799" w:rsidRDefault="00244570" w:rsidP="00114EFD">
      <w:pPr>
        <w:pStyle w:val="VCAAbullet"/>
      </w:pPr>
      <w:r>
        <w:t xml:space="preserve">accelerating </w:t>
      </w:r>
      <w:r w:rsidR="003E1799">
        <w:t>action on preventing non</w:t>
      </w:r>
      <w:r>
        <w:t>-</w:t>
      </w:r>
      <w:r w:rsidR="003E1799">
        <w:t>communicable diseases and promoting mental health</w:t>
      </w:r>
    </w:p>
    <w:p w14:paraId="21E05009" w14:textId="281307C3" w:rsidR="003E1799" w:rsidRDefault="00244570" w:rsidP="00114EFD">
      <w:pPr>
        <w:pStyle w:val="VCAAbullet"/>
      </w:pPr>
      <w:r>
        <w:t xml:space="preserve">accelerating </w:t>
      </w:r>
      <w:r w:rsidR="003E1799">
        <w:t xml:space="preserve">elimination and eradication of </w:t>
      </w:r>
      <w:r w:rsidR="00283D3B">
        <w:t>high-</w:t>
      </w:r>
      <w:r w:rsidR="003E1799">
        <w:t>impact communicable diseases</w:t>
      </w:r>
    </w:p>
    <w:p w14:paraId="356B2DFB" w14:textId="7D1D8DF1" w:rsidR="003E1799" w:rsidRDefault="00244570" w:rsidP="00114EFD">
      <w:pPr>
        <w:pStyle w:val="VCAAbullet"/>
      </w:pPr>
      <w:r>
        <w:t xml:space="preserve">tackling </w:t>
      </w:r>
      <w:r w:rsidR="003E1799">
        <w:t>antimicrobial resistance</w:t>
      </w:r>
    </w:p>
    <w:p w14:paraId="6BCFBF50" w14:textId="71DB490A" w:rsidR="009937B2" w:rsidRDefault="00244570" w:rsidP="00114EFD">
      <w:pPr>
        <w:pStyle w:val="VCAAbullet"/>
      </w:pPr>
      <w:r>
        <w:t xml:space="preserve">addressing </w:t>
      </w:r>
      <w:r w:rsidR="003E1799">
        <w:t>health effects of climate change in small island developing states and other vulnerable states.</w:t>
      </w:r>
    </w:p>
    <w:p w14:paraId="223FE698" w14:textId="77777777" w:rsidR="009937B2" w:rsidRDefault="009937B2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1BEB44B2" w14:textId="77777777" w:rsidR="003E1799" w:rsidRPr="0091294B" w:rsidRDefault="003E1799" w:rsidP="009937B2">
      <w:pPr>
        <w:pStyle w:val="VCAAHeading3"/>
      </w:pPr>
      <w:r w:rsidRPr="0091294B">
        <w:lastRenderedPageBreak/>
        <w:t>Conclusion</w:t>
      </w:r>
    </w:p>
    <w:p w14:paraId="2BB7120B" w14:textId="0D02619E" w:rsidR="003E1799" w:rsidRDefault="003E1799" w:rsidP="009937B2">
      <w:pPr>
        <w:pStyle w:val="VCAAbody"/>
      </w:pPr>
      <w:r>
        <w:t>F</w:t>
      </w:r>
      <w:r w:rsidRPr="00796D06">
        <w:t xml:space="preserve">or the purposes of VCE </w:t>
      </w:r>
      <w:r>
        <w:t>Health and Human Development (2018–2024)</w:t>
      </w:r>
      <w:r w:rsidR="00283D3B">
        <w:t>,</w:t>
      </w:r>
      <w:r>
        <w:t xml:space="preserve"> students </w:t>
      </w:r>
      <w:proofErr w:type="gramStart"/>
      <w:r w:rsidR="00283D3B">
        <w:t>are</w:t>
      </w:r>
      <w:r w:rsidR="00D9096B">
        <w:t xml:space="preserve"> expected</w:t>
      </w:r>
      <w:proofErr w:type="gramEnd"/>
      <w:r w:rsidR="00D9096B">
        <w:t xml:space="preserve"> to be</w:t>
      </w:r>
      <w:r>
        <w:t xml:space="preserve"> able to:</w:t>
      </w:r>
    </w:p>
    <w:p w14:paraId="293BFE5F" w14:textId="77777777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identify and explain the strategic priorities and work of the WHO</w:t>
      </w:r>
    </w:p>
    <w:p w14:paraId="7D9A5C33" w14:textId="77777777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describe how the work of the WHO contributes to achieving SDG 3</w:t>
      </w:r>
    </w:p>
    <w:p w14:paraId="25CFFAA1" w14:textId="77777777" w:rsidR="003E1799" w:rsidRDefault="003E1799" w:rsidP="00F8019F">
      <w:pPr>
        <w:pStyle w:val="VCAA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discuss how the WHO priorities are reflected in different scenarios.</w:t>
      </w:r>
    </w:p>
    <w:p w14:paraId="524D3A9C" w14:textId="497804E9" w:rsidR="009B2E97" w:rsidRDefault="007A5484" w:rsidP="00F8019F">
      <w:pPr>
        <w:pStyle w:val="VCAAHeading3"/>
      </w:pPr>
      <w:r>
        <w:t>References</w:t>
      </w:r>
    </w:p>
    <w:p w14:paraId="31ECB8F4" w14:textId="3B9806E4" w:rsidR="003E1799" w:rsidRDefault="003E1799" w:rsidP="003E1799">
      <w:pPr>
        <w:pStyle w:val="VCAAbody"/>
        <w:rPr>
          <w:rStyle w:val="Hyperlink"/>
        </w:rPr>
      </w:pPr>
      <w:r w:rsidRPr="00761F02">
        <w:t xml:space="preserve">The </w:t>
      </w:r>
      <w:r w:rsidRPr="006634BD">
        <w:rPr>
          <w:rStyle w:val="Emphasis"/>
        </w:rPr>
        <w:t>Thirteenth General Programme of Work 2019–2023</w:t>
      </w:r>
      <w:r>
        <w:t xml:space="preserve"> </w:t>
      </w:r>
      <w:r w:rsidRPr="00761F02">
        <w:t xml:space="preserve">can be accessed at </w:t>
      </w:r>
      <w:hyperlink r:id="rId17" w:history="1">
        <w:r w:rsidRPr="00D97E0D">
          <w:rPr>
            <w:rStyle w:val="Hyperlink"/>
          </w:rPr>
          <w:t>who.int/iris/bitstream/handle/10665/324775/WHO-PRP-18.1-eng.pdf</w:t>
        </w:r>
      </w:hyperlink>
    </w:p>
    <w:p w14:paraId="61803B6F" w14:textId="3EECD162" w:rsidR="003E1799" w:rsidRDefault="003E1799" w:rsidP="003E1799">
      <w:pPr>
        <w:pStyle w:val="VCAAbody"/>
      </w:pPr>
      <w:r w:rsidRPr="006634BD">
        <w:rPr>
          <w:rStyle w:val="Emphasis"/>
        </w:rPr>
        <w:t>Extending the Thirteenth General Programme of Work, 2019</w:t>
      </w:r>
      <w:r w:rsidR="009937B2" w:rsidRPr="006634BD">
        <w:rPr>
          <w:rStyle w:val="Emphasis"/>
        </w:rPr>
        <w:t>–</w:t>
      </w:r>
      <w:r w:rsidRPr="006634BD">
        <w:rPr>
          <w:rStyle w:val="Emphasis"/>
        </w:rPr>
        <w:t>2023 to 2025</w:t>
      </w:r>
      <w:r w:rsidR="00244570" w:rsidRPr="006634BD">
        <w:rPr>
          <w:rStyle w:val="Emphasis"/>
        </w:rPr>
        <w:t>:</w:t>
      </w:r>
      <w:r w:rsidRPr="006634BD">
        <w:rPr>
          <w:rStyle w:val="Emphasis"/>
        </w:rPr>
        <w:t xml:space="preserve"> Frequently Asked Questions</w:t>
      </w:r>
      <w:r>
        <w:t xml:space="preserve"> can be assessed at </w:t>
      </w:r>
      <w:hyperlink r:id="rId18" w:history="1">
        <w:r w:rsidRPr="00AB5B0A">
          <w:rPr>
            <w:rStyle w:val="Hyperlink"/>
          </w:rPr>
          <w:t>cdn.who.int/media/docs/default-source/documents/about-us/thirteenth-general-programme/gpw13-extension_faq_11aug22.pdf?sfvrsn=94f007d6_2</w:t>
        </w:r>
      </w:hyperlink>
    </w:p>
    <w:p w14:paraId="2B976676" w14:textId="00041348" w:rsidR="002647BB" w:rsidRPr="003A00B4" w:rsidRDefault="006C2C56" w:rsidP="003E1799">
      <w:pPr>
        <w:pStyle w:val="VCAAbody"/>
        <w:rPr>
          <w:noProof/>
          <w:sz w:val="18"/>
          <w:szCs w:val="18"/>
        </w:rPr>
      </w:pPr>
      <w:bookmarkStart w:id="2" w:name="_Hlk152081717"/>
      <w:r w:rsidRPr="00F8019F">
        <w:rPr>
          <w:rStyle w:val="Emphasis"/>
        </w:rPr>
        <w:t>Thirteenth General Programme of Work, 2019</w:t>
      </w:r>
      <w:r w:rsidRPr="006C2C56">
        <w:rPr>
          <w:rStyle w:val="Emphasis"/>
        </w:rPr>
        <w:t xml:space="preserve">–2025: </w:t>
      </w:r>
      <w:r w:rsidR="003E1799" w:rsidRPr="00F8019F">
        <w:rPr>
          <w:rStyle w:val="Emphasis"/>
        </w:rPr>
        <w:t>Report on the outcomes of the Member States consultation process</w:t>
      </w:r>
      <w:bookmarkEnd w:id="2"/>
      <w:r w:rsidR="003E1799">
        <w:t xml:space="preserve"> (including the progress towards the SDG</w:t>
      </w:r>
      <w:r w:rsidR="00244570">
        <w:t>-</w:t>
      </w:r>
      <w:r w:rsidR="003E1799">
        <w:t xml:space="preserve">based </w:t>
      </w:r>
      <w:r w:rsidR="00244570">
        <w:t>triple-</w:t>
      </w:r>
      <w:r w:rsidR="003E1799">
        <w:t xml:space="preserve">billion targets and rationale for extending GPW 13) can be assessed at </w:t>
      </w:r>
      <w:hyperlink r:id="rId19" w:history="1">
        <w:r>
          <w:rPr>
            <w:rStyle w:val="Hyperlink"/>
          </w:rPr>
          <w:t>apps.who.int/gb/ebwha/pdf_files/EB152/B152_28-en.pdf</w:t>
        </w:r>
      </w:hyperlink>
      <w:r w:rsidDel="006C2C56">
        <w:t xml:space="preserve"> </w:t>
      </w:r>
    </w:p>
    <w:sectPr w:rsidR="002647BB" w:rsidRPr="003A00B4" w:rsidSect="00060A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D18" w14:textId="77777777" w:rsidR="00E538E6" w:rsidRDefault="00E53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D06414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F5AA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0F93" w14:textId="77777777" w:rsidR="00E538E6" w:rsidRDefault="00E53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36C759D" w:rsidR="00FD29D3" w:rsidRPr="00D86DE4" w:rsidRDefault="001B2142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6B22">
          <w:rPr>
            <w:color w:val="999999" w:themeColor="accent2"/>
          </w:rPr>
          <w:t>VCE Health and Human Development (2018–2024)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6BB43210"/>
    <w:lvl w:ilvl="0" w:tplc="F60E2F7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512454022">
    <w:abstractNumId w:val="4"/>
  </w:num>
  <w:num w:numId="2" w16cid:durableId="616447836">
    <w:abstractNumId w:val="2"/>
  </w:num>
  <w:num w:numId="3" w16cid:durableId="1027407879">
    <w:abstractNumId w:val="1"/>
  </w:num>
  <w:num w:numId="4" w16cid:durableId="730537092">
    <w:abstractNumId w:val="0"/>
  </w:num>
  <w:num w:numId="5" w16cid:durableId="145182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F0E"/>
    <w:rsid w:val="00003885"/>
    <w:rsid w:val="000208B5"/>
    <w:rsid w:val="000448AC"/>
    <w:rsid w:val="0005780E"/>
    <w:rsid w:val="00060A23"/>
    <w:rsid w:val="00064B51"/>
    <w:rsid w:val="00065CC6"/>
    <w:rsid w:val="000A71F7"/>
    <w:rsid w:val="000F09E4"/>
    <w:rsid w:val="000F16FD"/>
    <w:rsid w:val="000F5AAF"/>
    <w:rsid w:val="00113852"/>
    <w:rsid w:val="00114EFD"/>
    <w:rsid w:val="00122B00"/>
    <w:rsid w:val="00143520"/>
    <w:rsid w:val="00153AD2"/>
    <w:rsid w:val="001779EA"/>
    <w:rsid w:val="001B2142"/>
    <w:rsid w:val="001B2430"/>
    <w:rsid w:val="001D3246"/>
    <w:rsid w:val="001F743C"/>
    <w:rsid w:val="002279BA"/>
    <w:rsid w:val="002329F3"/>
    <w:rsid w:val="00243F0D"/>
    <w:rsid w:val="002441CA"/>
    <w:rsid w:val="00244570"/>
    <w:rsid w:val="00260767"/>
    <w:rsid w:val="002615BD"/>
    <w:rsid w:val="002647BB"/>
    <w:rsid w:val="002737B7"/>
    <w:rsid w:val="002754C1"/>
    <w:rsid w:val="00283D3B"/>
    <w:rsid w:val="002841C8"/>
    <w:rsid w:val="0028516B"/>
    <w:rsid w:val="00292A97"/>
    <w:rsid w:val="002A4CAF"/>
    <w:rsid w:val="002C6F90"/>
    <w:rsid w:val="002E4FB5"/>
    <w:rsid w:val="00302FB8"/>
    <w:rsid w:val="00304EA1"/>
    <w:rsid w:val="00305664"/>
    <w:rsid w:val="00306EEF"/>
    <w:rsid w:val="003132E1"/>
    <w:rsid w:val="00313C4C"/>
    <w:rsid w:val="00314D81"/>
    <w:rsid w:val="00322FC6"/>
    <w:rsid w:val="0035293F"/>
    <w:rsid w:val="00391986"/>
    <w:rsid w:val="00392BB2"/>
    <w:rsid w:val="003A00B4"/>
    <w:rsid w:val="003C5E71"/>
    <w:rsid w:val="003D5900"/>
    <w:rsid w:val="003E1799"/>
    <w:rsid w:val="0041469B"/>
    <w:rsid w:val="00417AA3"/>
    <w:rsid w:val="00425DFE"/>
    <w:rsid w:val="00434EDB"/>
    <w:rsid w:val="00436E4C"/>
    <w:rsid w:val="00440B32"/>
    <w:rsid w:val="0046078D"/>
    <w:rsid w:val="00487A99"/>
    <w:rsid w:val="00495C80"/>
    <w:rsid w:val="004A2ED8"/>
    <w:rsid w:val="004C2755"/>
    <w:rsid w:val="004F5BDA"/>
    <w:rsid w:val="0051631E"/>
    <w:rsid w:val="0053598A"/>
    <w:rsid w:val="00537A1F"/>
    <w:rsid w:val="00566029"/>
    <w:rsid w:val="00571D95"/>
    <w:rsid w:val="00576B22"/>
    <w:rsid w:val="005923CB"/>
    <w:rsid w:val="005B391B"/>
    <w:rsid w:val="005D3D78"/>
    <w:rsid w:val="005E2EF0"/>
    <w:rsid w:val="005F4092"/>
    <w:rsid w:val="006016C4"/>
    <w:rsid w:val="006038B3"/>
    <w:rsid w:val="0060442A"/>
    <w:rsid w:val="006322A2"/>
    <w:rsid w:val="006634BD"/>
    <w:rsid w:val="006641E6"/>
    <w:rsid w:val="0068471E"/>
    <w:rsid w:val="00684F98"/>
    <w:rsid w:val="00693FFD"/>
    <w:rsid w:val="006A0DFC"/>
    <w:rsid w:val="006B245F"/>
    <w:rsid w:val="006C28F5"/>
    <w:rsid w:val="006C2C56"/>
    <w:rsid w:val="006D2159"/>
    <w:rsid w:val="006F787C"/>
    <w:rsid w:val="00702636"/>
    <w:rsid w:val="00724507"/>
    <w:rsid w:val="00751D3E"/>
    <w:rsid w:val="00773E6C"/>
    <w:rsid w:val="00781FB1"/>
    <w:rsid w:val="007A5484"/>
    <w:rsid w:val="007D1B6D"/>
    <w:rsid w:val="007F2B02"/>
    <w:rsid w:val="00813C37"/>
    <w:rsid w:val="00814B9A"/>
    <w:rsid w:val="008154B5"/>
    <w:rsid w:val="00823962"/>
    <w:rsid w:val="00852719"/>
    <w:rsid w:val="00860115"/>
    <w:rsid w:val="0088783C"/>
    <w:rsid w:val="00892F99"/>
    <w:rsid w:val="008D1709"/>
    <w:rsid w:val="008F156E"/>
    <w:rsid w:val="009370BC"/>
    <w:rsid w:val="009668DC"/>
    <w:rsid w:val="00970580"/>
    <w:rsid w:val="0098739B"/>
    <w:rsid w:val="009937B2"/>
    <w:rsid w:val="009B2E97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4851"/>
    <w:rsid w:val="00B0738F"/>
    <w:rsid w:val="00B13D3B"/>
    <w:rsid w:val="00B26601"/>
    <w:rsid w:val="00B41951"/>
    <w:rsid w:val="00B4405E"/>
    <w:rsid w:val="00B53229"/>
    <w:rsid w:val="00B62480"/>
    <w:rsid w:val="00B63190"/>
    <w:rsid w:val="00B7627E"/>
    <w:rsid w:val="00B81B70"/>
    <w:rsid w:val="00B92B4E"/>
    <w:rsid w:val="00BB3BAB"/>
    <w:rsid w:val="00BB4478"/>
    <w:rsid w:val="00BD0724"/>
    <w:rsid w:val="00BD2B91"/>
    <w:rsid w:val="00BE5521"/>
    <w:rsid w:val="00BF6C23"/>
    <w:rsid w:val="00C53263"/>
    <w:rsid w:val="00C61652"/>
    <w:rsid w:val="00C75F1D"/>
    <w:rsid w:val="00C95156"/>
    <w:rsid w:val="00CA0DC2"/>
    <w:rsid w:val="00CB68E8"/>
    <w:rsid w:val="00D04F01"/>
    <w:rsid w:val="00D06414"/>
    <w:rsid w:val="00D24E5A"/>
    <w:rsid w:val="00D338E4"/>
    <w:rsid w:val="00D36F76"/>
    <w:rsid w:val="00D51947"/>
    <w:rsid w:val="00D51B60"/>
    <w:rsid w:val="00D532F0"/>
    <w:rsid w:val="00D77413"/>
    <w:rsid w:val="00D82759"/>
    <w:rsid w:val="00D86DE4"/>
    <w:rsid w:val="00D9096B"/>
    <w:rsid w:val="00DE1909"/>
    <w:rsid w:val="00DE51DB"/>
    <w:rsid w:val="00E20CF5"/>
    <w:rsid w:val="00E23F1D"/>
    <w:rsid w:val="00E30E05"/>
    <w:rsid w:val="00E3418A"/>
    <w:rsid w:val="00E347B3"/>
    <w:rsid w:val="00E36361"/>
    <w:rsid w:val="00E538E6"/>
    <w:rsid w:val="00E55AE9"/>
    <w:rsid w:val="00E67C2A"/>
    <w:rsid w:val="00E944A5"/>
    <w:rsid w:val="00EB0C84"/>
    <w:rsid w:val="00EB44F4"/>
    <w:rsid w:val="00F17FDE"/>
    <w:rsid w:val="00F40D53"/>
    <w:rsid w:val="00F4525C"/>
    <w:rsid w:val="00F50D86"/>
    <w:rsid w:val="00F73BC2"/>
    <w:rsid w:val="00F73BE6"/>
    <w:rsid w:val="00F8019F"/>
    <w:rsid w:val="00FC4889"/>
    <w:rsid w:val="00FD29D3"/>
    <w:rsid w:val="00FE1FCF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14EFD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7B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576B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B2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0DFC"/>
    <w:rPr>
      <w:b/>
      <w:bCs/>
    </w:rPr>
  </w:style>
  <w:style w:type="character" w:styleId="Emphasis">
    <w:name w:val="Emphasis"/>
    <w:basedOn w:val="DefaultParagraphFont"/>
    <w:uiPriority w:val="20"/>
    <w:qFormat/>
    <w:rsid w:val="00814B9A"/>
    <w:rPr>
      <w:i/>
      <w:iCs/>
    </w:rPr>
  </w:style>
  <w:style w:type="character" w:customStyle="1" w:styleId="cf01">
    <w:name w:val="cf01"/>
    <w:basedOn w:val="DefaultParagraphFont"/>
    <w:rsid w:val="007A54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cdn.who.int/media/docs/default-source/documents/about-us/thirteenth-general-programme/gpw13-extension_faq_11aug22.pdf?sfvrsn=94f007d6_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apps.who.int/iris/bitstream/handle/10665/324775/WHO-PRP-18.1-eng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who.int/gb/ebwha/pdf_files/EB152/B152_28-e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who.int/iris/bitstream/handle/10665/324775/WHO-PRP-18.1-eng.pdfhttps:/apps.who.int/iris/bitstream/handle/10665/324775/WHO-PRP-18.1-eng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10276391\AppData\Local\Microsoft\Windows\INetCache\Content.Outlook\0LAZM2PN\apps.who.int\gb\ebwha\pdf_files\EB152\B152_28-e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93E46"/>
    <w:rsid w:val="003115BA"/>
    <w:rsid w:val="00364D81"/>
    <w:rsid w:val="0066746E"/>
    <w:rsid w:val="0077335D"/>
    <w:rsid w:val="008D3492"/>
    <w:rsid w:val="009325D2"/>
    <w:rsid w:val="00CB5E22"/>
    <w:rsid w:val="00E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5E10F922-815E-42CB-A6DD-31E469858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Health and Human Development (2018–2024)</vt:lpstr>
    </vt:vector>
  </TitlesOfParts>
  <Company>Victorian Curriculum and Assessment Authority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Health and Human Development (2018–2024)</dc:title>
  <dc:creator>Derek Tolan</dc:creator>
  <cp:lastModifiedBy>Elizabeth Tatham</cp:lastModifiedBy>
  <cp:revision>5</cp:revision>
  <cp:lastPrinted>2023-11-28T00:52:00Z</cp:lastPrinted>
  <dcterms:created xsi:type="dcterms:W3CDTF">2023-11-30T04:43:00Z</dcterms:created>
  <dcterms:modified xsi:type="dcterms:W3CDTF">2023-12-01T00:45:00Z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